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719" w:rsidRDefault="00FE0FF2" w:rsidP="00B95EEB">
      <w:pPr>
        <w:spacing w:line="240" w:lineRule="auto"/>
        <w:jc w:val="both"/>
        <w:rPr>
          <w:rFonts w:asciiTheme="minorHAnsi" w:eastAsia="Calibri" w:hAnsiTheme="minorHAnsi" w:cs="Calibr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B95EEB">
        <w:rPr>
          <w:rFonts w:asciiTheme="minorHAnsi" w:eastAsia="Calibri" w:hAnsiTheme="minorHAnsi" w:cs="Calibri"/>
          <w:sz w:val="20"/>
          <w:szCs w:val="20"/>
        </w:rPr>
        <w:t>Intentional Torts</w:t>
      </w:r>
    </w:p>
    <w:p w:rsidR="00B95EEB" w:rsidRDefault="00B95EEB" w:rsidP="00B95EEB">
      <w:pPr>
        <w:spacing w:line="240" w:lineRule="auto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2B0719" w:rsidRPr="00B95EEB" w:rsidRDefault="00FE0FF2" w:rsidP="00B95E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Many Intentional Torts are closely linked with Criminal Acts</w:t>
      </w:r>
    </w:p>
    <w:p w:rsidR="002B0719" w:rsidRPr="00B95EEB" w:rsidRDefault="00FE0FF2" w:rsidP="00B95E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The actions must be intentional</w:t>
      </w:r>
    </w:p>
    <w:p w:rsidR="002B0719" w:rsidRPr="00B95EEB" w:rsidRDefault="00FE0FF2" w:rsidP="00B95E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An IT has to cause injury</w:t>
      </w:r>
      <w:r w:rsidR="00B95EEB">
        <w:rPr>
          <w:rFonts w:asciiTheme="minorHAnsi" w:eastAsia="Calibri" w:hAnsiTheme="minorHAnsi" w:cs="Calibri"/>
          <w:sz w:val="20"/>
          <w:szCs w:val="20"/>
        </w:rPr>
        <w:t xml:space="preserve"> to someone (not just physical; possibly </w:t>
      </w:r>
      <w:r w:rsidRPr="00B95EEB">
        <w:rPr>
          <w:rFonts w:asciiTheme="minorHAnsi" w:eastAsia="Calibri" w:hAnsiTheme="minorHAnsi" w:cs="Calibri"/>
          <w:sz w:val="20"/>
          <w:szCs w:val="20"/>
        </w:rPr>
        <w:t>your reputation)</w:t>
      </w:r>
    </w:p>
    <w:p w:rsidR="00B95EEB" w:rsidRPr="00B95EEB" w:rsidRDefault="00FE0FF2" w:rsidP="00B95E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The burden of proof is different than in Criminal Law</w:t>
      </w:r>
    </w:p>
    <w:p w:rsidR="002B0719" w:rsidRPr="00B95EEB" w:rsidRDefault="00FE0FF2" w:rsidP="00B95E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 xml:space="preserve">It is </w:t>
      </w:r>
      <w:r w:rsidR="00B95EEB">
        <w:rPr>
          <w:rFonts w:asciiTheme="minorHAnsi" w:eastAsia="Calibri" w:hAnsiTheme="minorHAnsi" w:cs="Calibri"/>
          <w:sz w:val="20"/>
          <w:szCs w:val="20"/>
        </w:rPr>
        <w:t xml:space="preserve">on “A Balance of Probabilities”, meaning </w:t>
      </w:r>
      <w:r w:rsidRPr="00B95EEB">
        <w:rPr>
          <w:rFonts w:asciiTheme="minorHAnsi" w:eastAsia="Calibri" w:hAnsiTheme="minorHAnsi" w:cs="Calibri"/>
          <w:sz w:val="20"/>
          <w:szCs w:val="20"/>
        </w:rPr>
        <w:t>who is more believable</w:t>
      </w:r>
    </w:p>
    <w:p w:rsidR="002B0719" w:rsidRPr="00B95EEB" w:rsidRDefault="002B0719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B95EEB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Intentional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Interference with the Person</w:t>
      </w:r>
    </w:p>
    <w:p w:rsidR="00B95EEB" w:rsidRDefault="00B95EEB" w:rsidP="00B95EEB">
      <w:pPr>
        <w:spacing w:line="240" w:lineRule="auto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2B0719" w:rsidRPr="00B95EEB" w:rsidRDefault="00B95EEB" w:rsidP="00B95EEB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Assault: 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the plaintiff must prove that the defendant threatened imminent harm and that the threat was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genuine and could have been carried out</w:t>
      </w:r>
    </w:p>
    <w:p w:rsidR="002B0719" w:rsidRPr="00B95EEB" w:rsidRDefault="002B0719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FE0FF2" w:rsidP="00B95EEB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Batter</w:t>
      </w:r>
      <w:r w:rsidR="00B95EEB">
        <w:rPr>
          <w:rFonts w:asciiTheme="minorHAnsi" w:eastAsia="Calibri" w:hAnsiTheme="minorHAnsi" w:cs="Calibri"/>
          <w:sz w:val="20"/>
          <w:szCs w:val="20"/>
        </w:rPr>
        <w:t xml:space="preserve">y:  </w:t>
      </w:r>
      <w:r w:rsidRPr="00B95EEB">
        <w:rPr>
          <w:rFonts w:asciiTheme="minorHAnsi" w:eastAsia="Calibri" w:hAnsiTheme="minorHAnsi" w:cs="Calibri"/>
          <w:sz w:val="20"/>
          <w:szCs w:val="20"/>
        </w:rPr>
        <w:t xml:space="preserve">a person can sue for battery for intentionally touching someone without their consent.  Touching </w:t>
      </w:r>
      <w:r w:rsidRPr="00B95EEB">
        <w:rPr>
          <w:rFonts w:asciiTheme="minorHAnsi" w:eastAsia="Calibri" w:hAnsiTheme="minorHAnsi" w:cs="Calibri"/>
          <w:sz w:val="20"/>
          <w:szCs w:val="20"/>
        </w:rPr>
        <w:t>does not have to injure someone but it has to offend the person in some way</w:t>
      </w:r>
    </w:p>
    <w:p w:rsidR="002B0719" w:rsidRPr="00B95EEB" w:rsidRDefault="002B0719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B95EEB" w:rsidP="00B95EEB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Sexual Assault: 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survivors of sexual assault, spousal abuse, incest can seek c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ompensation i.e. residential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schools in Canada</w:t>
      </w:r>
    </w:p>
    <w:p w:rsidR="002B0719" w:rsidRPr="00B95EEB" w:rsidRDefault="00B95EEB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2B0719" w:rsidRPr="00B95EEB" w:rsidRDefault="00B95EEB" w:rsidP="00B95EEB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Medical Battery: 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a doctor must obtain a patient’s consent before carrying out a medical procedure.  If it is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not explained, performs a different procedure, or obtain consent through fraud it is </w:t>
      </w:r>
      <w:r>
        <w:rPr>
          <w:rFonts w:asciiTheme="minorHAnsi" w:eastAsia="Calibri" w:hAnsiTheme="minorHAnsi" w:cs="Calibri"/>
          <w:sz w:val="20"/>
          <w:szCs w:val="20"/>
        </w:rPr>
        <w:t>MB</w:t>
      </w:r>
    </w:p>
    <w:p w:rsidR="002B0719" w:rsidRPr="00B95EEB" w:rsidRDefault="002B0719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FE0FF2" w:rsidP="00B95EEB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Wrongfu</w:t>
      </w:r>
      <w:r w:rsidR="00B95EEB">
        <w:rPr>
          <w:rFonts w:asciiTheme="minorHAnsi" w:eastAsia="Calibri" w:hAnsiTheme="minorHAnsi" w:cs="Calibri"/>
          <w:sz w:val="20"/>
          <w:szCs w:val="20"/>
        </w:rPr>
        <w:t xml:space="preserve">l Imprisonment:  </w:t>
      </w:r>
      <w:r w:rsidRPr="00B95EEB">
        <w:rPr>
          <w:rFonts w:asciiTheme="minorHAnsi" w:eastAsia="Calibri" w:hAnsiTheme="minorHAnsi" w:cs="Calibri"/>
          <w:sz w:val="20"/>
          <w:szCs w:val="20"/>
        </w:rPr>
        <w:t xml:space="preserve">someone confines you without legal justification and against your will and you </w:t>
      </w:r>
      <w:r w:rsidRPr="00B95EEB">
        <w:rPr>
          <w:rFonts w:asciiTheme="minorHAnsi" w:eastAsia="Calibri" w:hAnsiTheme="minorHAnsi" w:cs="Calibri"/>
          <w:sz w:val="20"/>
          <w:szCs w:val="20"/>
        </w:rPr>
        <w:t>cannot escape</w:t>
      </w:r>
    </w:p>
    <w:p w:rsidR="002B0719" w:rsidRPr="00B95EEB" w:rsidRDefault="002B0719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Default="00B95EEB" w:rsidP="00B95EEB">
      <w:pPr>
        <w:spacing w:line="240" w:lineRule="auto"/>
        <w:ind w:left="720"/>
        <w:jc w:val="both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Malicious Prosecution: 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occurs when individuals abuse the process of the courts by allowing proceedings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to be brought or continued even though th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ey know that the prosecution is wrong.</w:t>
      </w:r>
    </w:p>
    <w:p w:rsidR="00B95EEB" w:rsidRPr="00B95EEB" w:rsidRDefault="00B95EEB" w:rsidP="00B95EEB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2B0719" w:rsidRDefault="00FE0FF2" w:rsidP="00B95EEB">
      <w:pPr>
        <w:spacing w:line="240" w:lineRule="auto"/>
        <w:ind w:firstLine="360"/>
        <w:jc w:val="both"/>
        <w:rPr>
          <w:rFonts w:asciiTheme="minorHAnsi" w:eastAsia="Calibri" w:hAnsiTheme="minorHAnsi" w:cs="Calibr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In order to constitute malicious prosecution the following conditions must occur:</w:t>
      </w:r>
    </w:p>
    <w:p w:rsidR="00B95EEB" w:rsidRPr="00B95EEB" w:rsidRDefault="00B95EEB" w:rsidP="00B95EE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omeone has to be charged with a crime when there are no reasonable grounds for the charge</w:t>
      </w:r>
    </w:p>
    <w:p w:rsidR="00B95EEB" w:rsidRPr="00B95EEB" w:rsidRDefault="00B95EEB" w:rsidP="00B95EEB">
      <w:pPr>
        <w:pStyle w:val="ListParagraph"/>
        <w:spacing w:line="240" w:lineRule="auto"/>
        <w:ind w:left="1800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B95EEB" w:rsidP="00B95EE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The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 individual instigating or continuing the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 proceedings must be motivated by malice (the desire to harm another).</w:t>
      </w:r>
    </w:p>
    <w:p w:rsidR="00B95EEB" w:rsidRPr="00B95EEB" w:rsidRDefault="00B95EEB" w:rsidP="00B95EEB">
      <w:pPr>
        <w:pStyle w:val="ListParagraph"/>
        <w:rPr>
          <w:rFonts w:asciiTheme="minorHAnsi" w:hAnsiTheme="minorHAnsi"/>
          <w:sz w:val="20"/>
          <w:szCs w:val="20"/>
        </w:rPr>
      </w:pPr>
    </w:p>
    <w:p w:rsidR="00B95EEB" w:rsidRPr="00B95EEB" w:rsidRDefault="00FE0FF2" w:rsidP="00B95EE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The proceedings against the defendant must be resolved in the defendants favour</w:t>
      </w:r>
    </w:p>
    <w:p w:rsidR="00B95EEB" w:rsidRPr="00B95EEB" w:rsidRDefault="00B95EEB" w:rsidP="00B95EEB">
      <w:pPr>
        <w:pStyle w:val="ListParagraph"/>
        <w:rPr>
          <w:rFonts w:asciiTheme="minorHAnsi" w:eastAsia="Calibri" w:hAnsiTheme="minorHAnsi" w:cs="Calibri"/>
          <w:sz w:val="20"/>
          <w:szCs w:val="20"/>
        </w:rPr>
      </w:pPr>
    </w:p>
    <w:p w:rsidR="002B0719" w:rsidRPr="00B95EEB" w:rsidRDefault="00B95EEB" w:rsidP="00B95EE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T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he defendant suffers damages as a result of the wrongful proceedings</w:t>
      </w:r>
    </w:p>
    <w:p w:rsidR="002B0719" w:rsidRPr="00B95EEB" w:rsidRDefault="002B0719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FE0FF2" w:rsidP="00B95EEB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Ner</w:t>
      </w:r>
      <w:r w:rsidR="00B95EEB">
        <w:rPr>
          <w:rFonts w:asciiTheme="minorHAnsi" w:eastAsia="Calibri" w:hAnsiTheme="minorHAnsi" w:cs="Calibri"/>
          <w:sz w:val="20"/>
          <w:szCs w:val="20"/>
        </w:rPr>
        <w:t xml:space="preserve">vous Shock and Mental Suffering:  </w:t>
      </w:r>
      <w:r w:rsidRPr="00B95EEB">
        <w:rPr>
          <w:rFonts w:asciiTheme="minorHAnsi" w:eastAsia="Calibri" w:hAnsiTheme="minorHAnsi" w:cs="Calibri"/>
          <w:sz w:val="20"/>
          <w:szCs w:val="20"/>
        </w:rPr>
        <w:t xml:space="preserve">deliberately shocking another person or acts in a way that causes a </w:t>
      </w:r>
      <w:r w:rsidRPr="00B95EEB">
        <w:rPr>
          <w:rFonts w:asciiTheme="minorHAnsi" w:eastAsia="Calibri" w:hAnsiTheme="minorHAnsi" w:cs="Calibri"/>
          <w:sz w:val="20"/>
          <w:szCs w:val="20"/>
        </w:rPr>
        <w:t>person mental anguish resulting in emotional stress and illness.</w:t>
      </w:r>
    </w:p>
    <w:p w:rsidR="00B95EEB" w:rsidRDefault="00B95EEB" w:rsidP="00B95EEB">
      <w:pPr>
        <w:spacing w:line="240" w:lineRule="auto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2B0719" w:rsidRPr="00B95EEB" w:rsidRDefault="00FE0FF2" w:rsidP="00B95EEB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 xml:space="preserve">The conduct must be extreme and intentional, and the victim must be able to prove </w:t>
      </w:r>
      <w:proofErr w:type="gramStart"/>
      <w:r w:rsidRPr="00B95EEB">
        <w:rPr>
          <w:rFonts w:asciiTheme="minorHAnsi" w:eastAsia="Calibri" w:hAnsiTheme="minorHAnsi" w:cs="Calibri"/>
          <w:sz w:val="20"/>
          <w:szCs w:val="20"/>
        </w:rPr>
        <w:t>the he</w:t>
      </w:r>
      <w:proofErr w:type="gramEnd"/>
      <w:r w:rsidRPr="00B95EEB">
        <w:rPr>
          <w:rFonts w:asciiTheme="minorHAnsi" w:eastAsia="Calibri" w:hAnsiTheme="minorHAnsi" w:cs="Calibri"/>
          <w:sz w:val="20"/>
          <w:szCs w:val="20"/>
        </w:rPr>
        <w:t xml:space="preserve">/she suffered </w:t>
      </w:r>
      <w:r w:rsidRPr="00B95EEB">
        <w:rPr>
          <w:rFonts w:asciiTheme="minorHAnsi" w:eastAsia="Calibri" w:hAnsiTheme="minorHAnsi" w:cs="Calibri"/>
          <w:sz w:val="20"/>
          <w:szCs w:val="20"/>
        </w:rPr>
        <w:t>harm (mental/physical) as a result of that conduct.</w:t>
      </w:r>
    </w:p>
    <w:p w:rsidR="002B0719" w:rsidRPr="00B95EEB" w:rsidRDefault="002B0719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B95EEB" w:rsidP="00B95EEB">
      <w:pPr>
        <w:spacing w:line="240" w:lineRule="auto"/>
        <w:ind w:firstLine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Invasion of Privacy: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 </w:t>
      </w:r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the illegal invasion of someone’s privacy</w:t>
      </w:r>
    </w:p>
    <w:p w:rsidR="002B0719" w:rsidRPr="00B95EEB" w:rsidRDefault="00FE0FF2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hAnsiTheme="minorHAnsi"/>
          <w:sz w:val="20"/>
          <w:szCs w:val="20"/>
        </w:rPr>
        <w:br w:type="page"/>
      </w:r>
    </w:p>
    <w:p w:rsidR="002B0719" w:rsidRDefault="00FE0FF2" w:rsidP="00B95EEB">
      <w:pPr>
        <w:spacing w:line="240" w:lineRule="auto"/>
        <w:jc w:val="both"/>
        <w:rPr>
          <w:rFonts w:asciiTheme="minorHAnsi" w:eastAsia="Calibri" w:hAnsiTheme="minorHAnsi" w:cs="Calibr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lastRenderedPageBreak/>
        <w:t>Intentional Interference with Prope</w:t>
      </w:r>
      <w:r w:rsidRPr="00B95EEB">
        <w:rPr>
          <w:rFonts w:asciiTheme="minorHAnsi" w:eastAsia="Calibri" w:hAnsiTheme="minorHAnsi" w:cs="Calibri"/>
          <w:sz w:val="20"/>
          <w:szCs w:val="20"/>
        </w:rPr>
        <w:t>rty</w:t>
      </w:r>
      <w:r w:rsidR="00FE2230">
        <w:rPr>
          <w:rFonts w:asciiTheme="minorHAnsi" w:eastAsia="Calibri" w:hAnsiTheme="minorHAnsi" w:cs="Calibri"/>
          <w:sz w:val="20"/>
          <w:szCs w:val="20"/>
        </w:rPr>
        <w:t>:</w:t>
      </w:r>
    </w:p>
    <w:p w:rsidR="00FE2230" w:rsidRPr="00B95EEB" w:rsidRDefault="00FE2230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FE0FF2" w:rsidP="00FE2230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 xml:space="preserve">You should be able to enjoy your property and possessions without interruptions or disturbances.  </w:t>
      </w:r>
      <w:r w:rsidRPr="00B95EEB">
        <w:rPr>
          <w:rFonts w:asciiTheme="minorHAnsi" w:eastAsia="Calibri" w:hAnsiTheme="minorHAnsi" w:cs="Calibri"/>
          <w:sz w:val="20"/>
          <w:szCs w:val="20"/>
        </w:rPr>
        <w:t>Interference occurs if someone enters your premises without permission, plays loud music, or creates constant noise, or uses items that belong to you.</w:t>
      </w:r>
    </w:p>
    <w:p w:rsidR="002B0719" w:rsidRPr="00B95EEB" w:rsidRDefault="002B0719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FE0FF2" w:rsidP="00FE2230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B95EEB">
        <w:rPr>
          <w:rFonts w:asciiTheme="minorHAnsi" w:eastAsia="Calibri" w:hAnsiTheme="minorHAnsi" w:cs="Calibri"/>
          <w:sz w:val="20"/>
          <w:szCs w:val="20"/>
        </w:rPr>
        <w:t>Tr</w:t>
      </w:r>
      <w:r w:rsidR="00FE2230">
        <w:rPr>
          <w:rFonts w:asciiTheme="minorHAnsi" w:eastAsia="Calibri" w:hAnsiTheme="minorHAnsi" w:cs="Calibri"/>
          <w:sz w:val="20"/>
          <w:szCs w:val="20"/>
        </w:rPr>
        <w:t xml:space="preserve">espass to Land:  </w:t>
      </w:r>
      <w:r w:rsidRPr="00B95EEB">
        <w:rPr>
          <w:rFonts w:asciiTheme="minorHAnsi" w:eastAsia="Calibri" w:hAnsiTheme="minorHAnsi" w:cs="Calibri"/>
          <w:sz w:val="20"/>
          <w:szCs w:val="20"/>
        </w:rPr>
        <w:t xml:space="preserve">anyone who intentionally enters your property without permission or legal authority is </w:t>
      </w:r>
      <w:r w:rsidRPr="00B95EEB">
        <w:rPr>
          <w:rFonts w:asciiTheme="minorHAnsi" w:eastAsia="Calibri" w:hAnsiTheme="minorHAnsi" w:cs="Calibri"/>
          <w:sz w:val="20"/>
          <w:szCs w:val="20"/>
        </w:rPr>
        <w:t xml:space="preserve">committing the tort of trespass.  No damage is necessary.  You are allowed to use reasonable force to remove someone you have asked to leave and </w:t>
      </w:r>
      <w:proofErr w:type="gramStart"/>
      <w:r w:rsidRPr="00B95EEB">
        <w:rPr>
          <w:rFonts w:asciiTheme="minorHAnsi" w:eastAsia="Calibri" w:hAnsiTheme="minorHAnsi" w:cs="Calibri"/>
          <w:sz w:val="20"/>
          <w:szCs w:val="20"/>
        </w:rPr>
        <w:t>does</w:t>
      </w:r>
      <w:proofErr w:type="gramEnd"/>
      <w:r w:rsidRPr="00B95EEB">
        <w:rPr>
          <w:rFonts w:asciiTheme="minorHAnsi" w:eastAsia="Calibri" w:hAnsiTheme="minorHAnsi" w:cs="Calibri"/>
          <w:sz w:val="20"/>
          <w:szCs w:val="20"/>
        </w:rPr>
        <w:t xml:space="preserve"> not</w:t>
      </w:r>
      <w:r w:rsidRPr="00B95EEB">
        <w:rPr>
          <w:rFonts w:asciiTheme="minorHAnsi" w:eastAsia="Calibri" w:hAnsiTheme="minorHAnsi" w:cs="Calibri"/>
          <w:sz w:val="20"/>
          <w:szCs w:val="20"/>
        </w:rPr>
        <w:t>.</w:t>
      </w:r>
    </w:p>
    <w:p w:rsidR="002B0719" w:rsidRPr="00B95EEB" w:rsidRDefault="002B0719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FE2230" w:rsidP="00FE2230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Nuisance: 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loud noises, irritating fumes or smells and barking dogs are examples or nuisance.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 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If it is one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time or occasional, you would have to show damage to be successf</w:t>
      </w:r>
      <w:r>
        <w:rPr>
          <w:rFonts w:asciiTheme="minorHAnsi" w:eastAsia="Calibri" w:hAnsiTheme="minorHAnsi" w:cs="Calibri"/>
          <w:sz w:val="20"/>
          <w:szCs w:val="20"/>
        </w:rPr>
        <w:t xml:space="preserve">ul.  </w:t>
      </w:r>
      <w:proofErr w:type="gramStart"/>
      <w:r>
        <w:rPr>
          <w:rFonts w:asciiTheme="minorHAnsi" w:eastAsia="Calibri" w:hAnsiTheme="minorHAnsi" w:cs="Calibri"/>
          <w:sz w:val="20"/>
          <w:szCs w:val="20"/>
        </w:rPr>
        <w:t xml:space="preserve">If it is often and chronic,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y</w:t>
      </w:r>
      <w:r>
        <w:rPr>
          <w:rFonts w:asciiTheme="minorHAnsi" w:eastAsia="Calibri" w:hAnsiTheme="minorHAnsi" w:cs="Calibri"/>
          <w:sz w:val="20"/>
          <w:szCs w:val="20"/>
        </w:rPr>
        <w:t>ou don’t have to show damage.</w:t>
      </w:r>
      <w:proofErr w:type="gramEnd"/>
      <w:r>
        <w:rPr>
          <w:rFonts w:asciiTheme="minorHAnsi" w:eastAsia="Calibri" w:hAnsiTheme="minorHAnsi" w:cs="Calibri"/>
          <w:sz w:val="20"/>
          <w:szCs w:val="20"/>
        </w:rPr>
        <w:t xml:space="preserve">  Rather, you must simply show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 just an unreasona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>ble interference.</w:t>
      </w:r>
    </w:p>
    <w:p w:rsidR="002B0719" w:rsidRPr="00B95EEB" w:rsidRDefault="002B0719" w:rsidP="00B95EEB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B0719" w:rsidRDefault="00FE2230" w:rsidP="00FE0FF2">
      <w:pPr>
        <w:spacing w:line="240" w:lineRule="auto"/>
        <w:ind w:left="720"/>
        <w:jc w:val="both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Trespass to Chattels: 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chattels are moveable property.  People who intentionally interfere with someone’s </w:t>
      </w:r>
      <w:r w:rsidR="00FE0FF2" w:rsidRPr="00B95EEB">
        <w:rPr>
          <w:rFonts w:asciiTheme="minorHAnsi" w:eastAsia="Calibri" w:hAnsiTheme="minorHAnsi" w:cs="Calibri"/>
          <w:sz w:val="20"/>
          <w:szCs w:val="20"/>
        </w:rPr>
        <w:t xml:space="preserve">chattels have trespassed.  You do not have to damage the chattel.  </w:t>
      </w:r>
    </w:p>
    <w:p w:rsidR="00FE0FF2" w:rsidRPr="00B95EEB" w:rsidRDefault="00FE0FF2" w:rsidP="00FE0FF2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2B0719" w:rsidRPr="00B95EEB" w:rsidRDefault="00FE0FF2" w:rsidP="00FE0FF2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Conversion:  </w:t>
      </w:r>
      <w:r w:rsidRPr="00B95EEB">
        <w:rPr>
          <w:rFonts w:asciiTheme="minorHAnsi" w:eastAsia="Calibri" w:hAnsiTheme="minorHAnsi" w:cs="Calibri"/>
          <w:sz w:val="20"/>
          <w:szCs w:val="20"/>
        </w:rPr>
        <w:t xml:space="preserve">is the civil equivalent of theft.  If it is taken </w:t>
      </w:r>
      <w:r w:rsidRPr="00B95EEB">
        <w:rPr>
          <w:rFonts w:asciiTheme="minorHAnsi" w:eastAsia="Calibri" w:hAnsiTheme="minorHAnsi" w:cs="Calibri"/>
          <w:sz w:val="20"/>
          <w:szCs w:val="20"/>
        </w:rPr>
        <w:t xml:space="preserve">and not returned, you can sue for the tort of </w:t>
      </w:r>
      <w:bookmarkStart w:id="0" w:name="_GoBack"/>
      <w:bookmarkEnd w:id="0"/>
      <w:r w:rsidRPr="00B95EEB">
        <w:rPr>
          <w:rFonts w:asciiTheme="minorHAnsi" w:eastAsia="Calibri" w:hAnsiTheme="minorHAnsi" w:cs="Calibri"/>
          <w:sz w:val="20"/>
          <w:szCs w:val="20"/>
        </w:rPr>
        <w:t>conversion.  If it is a minor theft that is returned, it might just be a trespass.</w:t>
      </w:r>
    </w:p>
    <w:sectPr w:rsidR="002B0719" w:rsidRPr="00B95EE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FF2">
      <w:pPr>
        <w:spacing w:line="240" w:lineRule="auto"/>
      </w:pPr>
      <w:r>
        <w:separator/>
      </w:r>
    </w:p>
  </w:endnote>
  <w:endnote w:type="continuationSeparator" w:id="0">
    <w:p w:rsidR="00000000" w:rsidRDefault="00FE0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19" w:rsidRDefault="002B0719">
    <w:pPr>
      <w:tabs>
        <w:tab w:val="center" w:pos="4680"/>
        <w:tab w:val="right" w:pos="9360"/>
      </w:tabs>
      <w:spacing w:line="240" w:lineRule="auto"/>
    </w:pPr>
  </w:p>
  <w:p w:rsidR="002B0719" w:rsidRDefault="002B0719">
    <w:pP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0FF2">
      <w:pPr>
        <w:spacing w:line="240" w:lineRule="auto"/>
      </w:pPr>
      <w:r>
        <w:separator/>
      </w:r>
    </w:p>
  </w:footnote>
  <w:footnote w:type="continuationSeparator" w:id="0">
    <w:p w:rsidR="00000000" w:rsidRDefault="00FE0F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4F7"/>
    <w:multiLevelType w:val="hybridMultilevel"/>
    <w:tmpl w:val="C37E4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932DD"/>
    <w:multiLevelType w:val="hybridMultilevel"/>
    <w:tmpl w:val="FE3494D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FF32E8"/>
    <w:multiLevelType w:val="multilevel"/>
    <w:tmpl w:val="6DACEB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BD827C5"/>
    <w:multiLevelType w:val="multilevel"/>
    <w:tmpl w:val="EA22B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0719"/>
    <w:rsid w:val="002B0719"/>
    <w:rsid w:val="00B95EEB"/>
    <w:rsid w:val="00FE0FF2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McKeown, William (7528)</cp:lastModifiedBy>
  <cp:revision>3</cp:revision>
  <dcterms:created xsi:type="dcterms:W3CDTF">2016-07-25T16:50:00Z</dcterms:created>
  <dcterms:modified xsi:type="dcterms:W3CDTF">2016-07-25T17:01:00Z</dcterms:modified>
</cp:coreProperties>
</file>