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A7" w:rsidRPr="00AF04A7" w:rsidRDefault="00AF04A7" w:rsidP="00AF04A7">
      <w:pPr>
        <w:spacing w:before="100" w:beforeAutospacing="1" w:after="100" w:afterAutospacing="1" w:line="240" w:lineRule="auto"/>
        <w:contextualSpacing/>
        <w:jc w:val="both"/>
        <w:outlineLvl w:val="1"/>
        <w:rPr>
          <w:rFonts w:eastAsia="Times New Roman" w:cs="Times New Roman"/>
          <w:bCs/>
          <w:color w:val="000000"/>
          <w:sz w:val="20"/>
          <w:szCs w:val="20"/>
          <w:lang w:eastAsia="en-CA"/>
        </w:rPr>
      </w:pPr>
      <w:r w:rsidRPr="00AF04A7">
        <w:rPr>
          <w:rFonts w:eastAsia="Times New Roman" w:cs="Times New Roman"/>
          <w:bCs/>
          <w:color w:val="000000"/>
          <w:sz w:val="20"/>
          <w:szCs w:val="20"/>
          <w:lang w:eastAsia="en-CA"/>
        </w:rPr>
        <w:t>The</w:t>
      </w:r>
      <w:r w:rsidRPr="00D04CAD">
        <w:rPr>
          <w:rFonts w:eastAsia="Times New Roman" w:cs="Times New Roman"/>
          <w:bCs/>
          <w:color w:val="000000"/>
          <w:sz w:val="20"/>
          <w:szCs w:val="20"/>
          <w:lang w:eastAsia="en-CA"/>
        </w:rPr>
        <w:t> </w:t>
      </w:r>
      <w:r w:rsidRPr="00D04CAD">
        <w:rPr>
          <w:rFonts w:eastAsia="Times New Roman" w:cs="Times New Roman"/>
          <w:bCs/>
          <w:i/>
          <w:iCs/>
          <w:color w:val="000000"/>
          <w:sz w:val="20"/>
          <w:szCs w:val="20"/>
          <w:lang w:eastAsia="en-CA"/>
        </w:rPr>
        <w:t>Bill of Rights</w:t>
      </w:r>
      <w:r w:rsidRPr="00D04CAD">
        <w:rPr>
          <w:rFonts w:eastAsia="Times New Roman" w:cs="Times New Roman"/>
          <w:bCs/>
          <w:color w:val="000000"/>
          <w:sz w:val="20"/>
          <w:szCs w:val="20"/>
          <w:lang w:eastAsia="en-CA"/>
        </w:rPr>
        <w:t> </w:t>
      </w:r>
      <w:r w:rsidRPr="00AF04A7">
        <w:rPr>
          <w:rFonts w:eastAsia="Times New Roman" w:cs="Times New Roman"/>
          <w:bCs/>
          <w:color w:val="000000"/>
          <w:sz w:val="20"/>
          <w:szCs w:val="20"/>
          <w:lang w:eastAsia="en-CA"/>
        </w:rPr>
        <w:t>and the</w:t>
      </w:r>
      <w:r w:rsidRPr="00D04CAD">
        <w:rPr>
          <w:rFonts w:eastAsia="Times New Roman" w:cs="Times New Roman"/>
          <w:bCs/>
          <w:color w:val="000000"/>
          <w:sz w:val="20"/>
          <w:szCs w:val="20"/>
          <w:lang w:eastAsia="en-CA"/>
        </w:rPr>
        <w:t> </w:t>
      </w:r>
      <w:r w:rsidRPr="00D04CAD">
        <w:rPr>
          <w:rFonts w:eastAsia="Times New Roman" w:cs="Times New Roman"/>
          <w:bCs/>
          <w:i/>
          <w:iCs/>
          <w:color w:val="000000"/>
          <w:sz w:val="20"/>
          <w:szCs w:val="20"/>
          <w:lang w:eastAsia="en-CA"/>
        </w:rPr>
        <w:t>Charter of Rights and Freedoms</w:t>
      </w:r>
    </w:p>
    <w:p w:rsidR="00AF04A7" w:rsidRPr="00AF04A7" w:rsidRDefault="00AF04A7" w:rsidP="00AF04A7">
      <w:pPr>
        <w:spacing w:after="0" w:line="240" w:lineRule="auto"/>
        <w:contextualSpacing/>
        <w:jc w:val="both"/>
        <w:rPr>
          <w:rFonts w:eastAsia="Times New Roman" w:cs="Times New Roman"/>
          <w:sz w:val="20"/>
          <w:szCs w:val="20"/>
          <w:lang w:eastAsia="en-CA"/>
        </w:rPr>
      </w:pPr>
    </w:p>
    <w:p w:rsidR="00AF04A7" w:rsidRPr="00D04CAD" w:rsidRDefault="00AF04A7" w:rsidP="00AF04A7">
      <w:pPr>
        <w:spacing w:before="100" w:beforeAutospacing="1" w:after="100" w:afterAutospacing="1" w:line="240" w:lineRule="auto"/>
        <w:contextualSpacing/>
        <w:jc w:val="both"/>
        <w:outlineLvl w:val="3"/>
        <w:rPr>
          <w:rFonts w:eastAsia="Times New Roman" w:cs="Times New Roman"/>
          <w:bCs/>
          <w:color w:val="000000"/>
          <w:sz w:val="20"/>
          <w:szCs w:val="20"/>
          <w:lang w:eastAsia="en-CA"/>
        </w:rPr>
      </w:pPr>
      <w:r w:rsidRPr="00AF04A7">
        <w:rPr>
          <w:rFonts w:eastAsia="Times New Roman" w:cs="Times New Roman"/>
          <w:bCs/>
          <w:color w:val="000000"/>
          <w:sz w:val="20"/>
          <w:szCs w:val="20"/>
          <w:lang w:eastAsia="en-CA"/>
        </w:rPr>
        <w:t xml:space="preserve">The Canadian </w:t>
      </w:r>
      <w:r w:rsidRPr="00AF04A7">
        <w:rPr>
          <w:rFonts w:eastAsia="Times New Roman" w:cs="Times New Roman"/>
          <w:bCs/>
          <w:i/>
          <w:color w:val="000000"/>
          <w:sz w:val="20"/>
          <w:szCs w:val="20"/>
          <w:lang w:eastAsia="en-CA"/>
        </w:rPr>
        <w:t>Bill of Rights</w:t>
      </w:r>
    </w:p>
    <w:p w:rsidR="00AF04A7" w:rsidRPr="00AF04A7" w:rsidRDefault="00AF04A7" w:rsidP="00AF04A7">
      <w:pPr>
        <w:spacing w:before="100" w:beforeAutospacing="1" w:after="100" w:afterAutospacing="1" w:line="240" w:lineRule="auto"/>
        <w:contextualSpacing/>
        <w:jc w:val="both"/>
        <w:outlineLvl w:val="3"/>
        <w:rPr>
          <w:rFonts w:eastAsia="Times New Roman" w:cs="Times New Roman"/>
          <w:bCs/>
          <w:color w:val="000000"/>
          <w:sz w:val="20"/>
          <w:szCs w:val="20"/>
          <w:lang w:eastAsia="en-CA"/>
        </w:rPr>
      </w:pPr>
    </w:p>
    <w:p w:rsidR="00AF04A7" w:rsidRPr="00AF04A7" w:rsidRDefault="00AF04A7" w:rsidP="00AF04A7">
      <w:pPr>
        <w:spacing w:before="100" w:beforeAutospacing="1" w:after="100" w:afterAutospacing="1" w:line="240" w:lineRule="auto"/>
        <w:ind w:left="360"/>
        <w:contextualSpacing/>
        <w:jc w:val="both"/>
        <w:rPr>
          <w:rFonts w:eastAsia="Times New Roman" w:cs="Times New Roman"/>
          <w:color w:val="000000"/>
          <w:sz w:val="20"/>
          <w:szCs w:val="20"/>
          <w:lang w:eastAsia="en-CA"/>
        </w:rPr>
      </w:pPr>
      <w:r w:rsidRPr="00AF04A7">
        <w:rPr>
          <w:rFonts w:eastAsia="Times New Roman" w:cs="Times New Roman"/>
          <w:color w:val="000000"/>
          <w:sz w:val="20"/>
          <w:szCs w:val="20"/>
          <w:lang w:eastAsia="en-CA"/>
        </w:rPr>
        <w:t>Canada did not have a specific document or statute that clearly articulated the rights of Canadians until 1960. In that year, Prime Minister John Diefenbaker introduced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Canadian Bill of Rights</w:t>
      </w:r>
      <w:r w:rsidRPr="00AF04A7">
        <w:rPr>
          <w:rFonts w:eastAsia="Times New Roman" w:cs="Times New Roman"/>
          <w:color w:val="000000"/>
          <w:sz w:val="20"/>
          <w:szCs w:val="20"/>
          <w:lang w:eastAsia="en-CA"/>
        </w:rPr>
        <w:t>, which gave Canadians:</w:t>
      </w:r>
    </w:p>
    <w:p w:rsidR="00AF04A7" w:rsidRPr="00D04CAD" w:rsidRDefault="00AF04A7" w:rsidP="00AF04A7">
      <w:pPr>
        <w:pStyle w:val="ListParagraph"/>
        <w:numPr>
          <w:ilvl w:val="0"/>
          <w:numId w:val="1"/>
        </w:numPr>
        <w:spacing w:before="100" w:beforeAutospacing="1" w:after="100" w:afterAutospacing="1" w:line="240" w:lineRule="auto"/>
        <w:jc w:val="both"/>
        <w:rPr>
          <w:rFonts w:eastAsia="Times New Roman" w:cs="Times New Roman"/>
          <w:color w:val="000000"/>
          <w:sz w:val="20"/>
          <w:szCs w:val="20"/>
          <w:lang w:eastAsia="en-CA"/>
        </w:rPr>
      </w:pPr>
      <w:r w:rsidRPr="00D04CAD">
        <w:rPr>
          <w:rFonts w:eastAsia="Times New Roman" w:cs="Times New Roman"/>
          <w:color w:val="000000"/>
          <w:sz w:val="20"/>
          <w:szCs w:val="20"/>
          <w:lang w:eastAsia="en-CA"/>
        </w:rPr>
        <w:t>Right to life, liberty, personal security, and property;</w:t>
      </w:r>
    </w:p>
    <w:p w:rsidR="00AF04A7" w:rsidRPr="00D04CAD" w:rsidRDefault="00AF04A7" w:rsidP="00AF04A7">
      <w:pPr>
        <w:pStyle w:val="ListParagraph"/>
        <w:numPr>
          <w:ilvl w:val="0"/>
          <w:numId w:val="1"/>
        </w:numPr>
        <w:spacing w:before="100" w:beforeAutospacing="1" w:after="100" w:afterAutospacing="1" w:line="240" w:lineRule="auto"/>
        <w:jc w:val="both"/>
        <w:rPr>
          <w:rFonts w:eastAsia="Times New Roman" w:cs="Times New Roman"/>
          <w:color w:val="000000"/>
          <w:sz w:val="20"/>
          <w:szCs w:val="20"/>
          <w:lang w:eastAsia="en-CA"/>
        </w:rPr>
      </w:pPr>
      <w:r w:rsidRPr="00D04CAD">
        <w:rPr>
          <w:rFonts w:eastAsia="Times New Roman" w:cs="Times New Roman"/>
          <w:color w:val="000000"/>
          <w:sz w:val="20"/>
          <w:szCs w:val="20"/>
          <w:lang w:eastAsia="en-CA"/>
        </w:rPr>
        <w:t xml:space="preserve">Freedom of religion, speech, assembly, and association </w:t>
      </w:r>
    </w:p>
    <w:p w:rsidR="00AF04A7" w:rsidRPr="00D04CAD" w:rsidRDefault="00AF04A7" w:rsidP="00AF04A7">
      <w:pPr>
        <w:pStyle w:val="ListParagraph"/>
        <w:numPr>
          <w:ilvl w:val="0"/>
          <w:numId w:val="1"/>
        </w:numPr>
        <w:spacing w:before="100" w:beforeAutospacing="1" w:after="100" w:afterAutospacing="1" w:line="240" w:lineRule="auto"/>
        <w:jc w:val="both"/>
        <w:rPr>
          <w:rFonts w:eastAsia="Times New Roman" w:cs="Times New Roman"/>
          <w:color w:val="000000"/>
          <w:sz w:val="20"/>
          <w:szCs w:val="20"/>
          <w:lang w:eastAsia="en-CA"/>
        </w:rPr>
      </w:pPr>
      <w:r w:rsidRPr="00D04CAD">
        <w:rPr>
          <w:rFonts w:eastAsia="Times New Roman" w:cs="Times New Roman"/>
          <w:color w:val="000000"/>
          <w:sz w:val="20"/>
          <w:szCs w:val="20"/>
          <w:lang w:eastAsia="en-CA"/>
        </w:rPr>
        <w:t>freedom of the press;</w:t>
      </w:r>
    </w:p>
    <w:p w:rsidR="00AF04A7" w:rsidRPr="00D04CAD" w:rsidRDefault="00AF04A7" w:rsidP="00AF04A7">
      <w:pPr>
        <w:pStyle w:val="ListParagraph"/>
        <w:numPr>
          <w:ilvl w:val="0"/>
          <w:numId w:val="1"/>
        </w:numPr>
        <w:spacing w:before="100" w:beforeAutospacing="1" w:after="100" w:afterAutospacing="1" w:line="240" w:lineRule="auto"/>
        <w:jc w:val="both"/>
        <w:rPr>
          <w:rFonts w:eastAsia="Times New Roman" w:cs="Times New Roman"/>
          <w:color w:val="000000"/>
          <w:sz w:val="20"/>
          <w:szCs w:val="20"/>
          <w:lang w:eastAsia="en-CA"/>
        </w:rPr>
      </w:pPr>
      <w:r w:rsidRPr="00D04CAD">
        <w:rPr>
          <w:rFonts w:eastAsia="Times New Roman" w:cs="Times New Roman"/>
          <w:color w:val="000000"/>
          <w:sz w:val="20"/>
          <w:szCs w:val="20"/>
          <w:lang w:eastAsia="en-CA"/>
        </w:rPr>
        <w:t>Right to a fair trial and legal representation.</w:t>
      </w:r>
    </w:p>
    <w:p w:rsidR="00AF04A7" w:rsidRPr="00D04CAD" w:rsidRDefault="00AF04A7" w:rsidP="00AF04A7">
      <w:pPr>
        <w:spacing w:after="0" w:line="240" w:lineRule="auto"/>
        <w:ind w:left="720"/>
        <w:contextualSpacing/>
        <w:jc w:val="both"/>
        <w:rPr>
          <w:rFonts w:eastAsia="Times New Roman" w:cs="Times New Roman"/>
          <w:color w:val="000000"/>
          <w:sz w:val="20"/>
          <w:szCs w:val="20"/>
          <w:lang w:eastAsia="en-CA"/>
        </w:rPr>
      </w:pPr>
      <w:r w:rsidRPr="00AF04A7">
        <w:rPr>
          <w:rFonts w:eastAsia="Times New Roman" w:cs="Times New Roman"/>
          <w:color w:val="000000"/>
          <w:sz w:val="20"/>
          <w:szCs w:val="20"/>
          <w:lang w:eastAsia="en-CA"/>
        </w:rPr>
        <w:t>This was progress, but because it was "just" a</w:t>
      </w:r>
      <w:r w:rsidRPr="00D04CAD">
        <w:rPr>
          <w:rFonts w:eastAsia="Times New Roman" w:cs="Times New Roman"/>
          <w:color w:val="000000"/>
          <w:sz w:val="20"/>
          <w:szCs w:val="20"/>
          <w:lang w:eastAsia="en-CA"/>
        </w:rPr>
        <w:t> statute</w:t>
      </w:r>
      <w:r w:rsidRPr="00AF04A7">
        <w:rPr>
          <w:rFonts w:eastAsia="Times New Roman" w:cs="Times New Roman"/>
          <w:color w:val="000000"/>
          <w:sz w:val="20"/>
          <w:szCs w:val="20"/>
          <w:lang w:eastAsia="en-CA"/>
        </w:rPr>
        <w:t>, it did not take precedence over other statutes, so if in a court case a judge had to decide between two statutes,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Bill of Rights</w:t>
      </w:r>
      <w:r w:rsidRPr="00D04CAD">
        <w:rPr>
          <w:rFonts w:eastAsia="Times New Roman" w:cs="Times New Roman"/>
          <w:color w:val="000000"/>
          <w:sz w:val="20"/>
          <w:szCs w:val="20"/>
          <w:lang w:eastAsia="en-CA"/>
        </w:rPr>
        <w:t> </w:t>
      </w:r>
      <w:r w:rsidRPr="00AF04A7">
        <w:rPr>
          <w:rFonts w:eastAsia="Times New Roman" w:cs="Times New Roman"/>
          <w:color w:val="000000"/>
          <w:sz w:val="20"/>
          <w:szCs w:val="20"/>
          <w:lang w:eastAsia="en-CA"/>
        </w:rPr>
        <w:t>and another law which contradicted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Bill</w:t>
      </w:r>
      <w:r w:rsidRPr="00AF04A7">
        <w:rPr>
          <w:rFonts w:eastAsia="Times New Roman" w:cs="Times New Roman"/>
          <w:color w:val="000000"/>
          <w:sz w:val="20"/>
          <w:szCs w:val="20"/>
          <w:lang w:eastAsia="en-CA"/>
        </w:rPr>
        <w:t>, the judge did not have to rule in favour of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Bill of Rights</w:t>
      </w:r>
      <w:r w:rsidRPr="00AF04A7">
        <w:rPr>
          <w:rFonts w:eastAsia="Times New Roman" w:cs="Times New Roman"/>
          <w:color w:val="000000"/>
          <w:sz w:val="20"/>
          <w:szCs w:val="20"/>
          <w:lang w:eastAsia="en-CA"/>
        </w:rPr>
        <w:t>. This meant that sometimes people's rights and freedoms were still being</w:t>
      </w:r>
      <w:r w:rsidRPr="00D04CAD">
        <w:rPr>
          <w:rFonts w:eastAsia="Times New Roman" w:cs="Times New Roman"/>
          <w:color w:val="000000"/>
          <w:sz w:val="20"/>
          <w:szCs w:val="20"/>
          <w:lang w:eastAsia="en-CA"/>
        </w:rPr>
        <w:t> infringed </w:t>
      </w:r>
      <w:r w:rsidRPr="00AF04A7">
        <w:rPr>
          <w:rFonts w:eastAsia="Times New Roman" w:cs="Times New Roman"/>
          <w:color w:val="000000"/>
          <w:sz w:val="20"/>
          <w:szCs w:val="20"/>
          <w:lang w:eastAsia="en-CA"/>
        </w:rPr>
        <w:t>upon.</w:t>
      </w:r>
    </w:p>
    <w:p w:rsidR="00AF04A7" w:rsidRPr="00AF04A7" w:rsidRDefault="00AF04A7" w:rsidP="00AF04A7">
      <w:pPr>
        <w:spacing w:after="0" w:line="240" w:lineRule="auto"/>
        <w:contextualSpacing/>
        <w:jc w:val="both"/>
        <w:rPr>
          <w:rFonts w:eastAsia="Times New Roman" w:cs="Times New Roman"/>
          <w:sz w:val="20"/>
          <w:szCs w:val="20"/>
          <w:lang w:eastAsia="en-CA"/>
        </w:rPr>
      </w:pPr>
    </w:p>
    <w:p w:rsidR="00AF04A7" w:rsidRPr="00D04CAD" w:rsidRDefault="00AF04A7" w:rsidP="00AF04A7">
      <w:pPr>
        <w:spacing w:before="100" w:beforeAutospacing="1" w:after="100" w:afterAutospacing="1" w:line="240" w:lineRule="auto"/>
        <w:contextualSpacing/>
        <w:jc w:val="both"/>
        <w:outlineLvl w:val="3"/>
        <w:rPr>
          <w:rFonts w:eastAsia="Times New Roman" w:cs="Times New Roman"/>
          <w:bCs/>
          <w:sz w:val="20"/>
          <w:szCs w:val="20"/>
          <w:lang w:eastAsia="en-CA"/>
        </w:rPr>
      </w:pPr>
      <w:r w:rsidRPr="00AF04A7">
        <w:rPr>
          <w:rFonts w:eastAsia="Times New Roman" w:cs="Times New Roman"/>
          <w:bCs/>
          <w:sz w:val="20"/>
          <w:szCs w:val="20"/>
          <w:lang w:eastAsia="en-CA"/>
        </w:rPr>
        <w:t>Case History: Jeannette Lavell</w:t>
      </w:r>
    </w:p>
    <w:p w:rsidR="00AF04A7" w:rsidRPr="00D04CAD" w:rsidRDefault="00AF04A7" w:rsidP="00AF04A7">
      <w:pPr>
        <w:pStyle w:val="NormalWeb"/>
        <w:shd w:val="clear" w:color="auto" w:fill="FFFFFF"/>
        <w:spacing w:before="120" w:beforeAutospacing="0" w:after="120" w:afterAutospacing="0"/>
        <w:ind w:left="720"/>
        <w:jc w:val="both"/>
        <w:rPr>
          <w:rFonts w:asciiTheme="minorHAnsi" w:hAnsiTheme="minorHAnsi" w:cs="Arial"/>
          <w:sz w:val="20"/>
          <w:szCs w:val="20"/>
        </w:rPr>
      </w:pPr>
      <w:r w:rsidRPr="00D04CAD">
        <w:rPr>
          <w:rFonts w:asciiTheme="minorHAnsi" w:hAnsiTheme="minorHAnsi" w:cs="Arial"/>
          <w:sz w:val="20"/>
          <w:szCs w:val="20"/>
        </w:rPr>
        <w:t>Jeannette</w:t>
      </w:r>
      <w:r w:rsidRPr="00D04CAD">
        <w:rPr>
          <w:rFonts w:asciiTheme="minorHAnsi" w:hAnsiTheme="minorHAnsi" w:cs="Arial"/>
          <w:sz w:val="20"/>
          <w:szCs w:val="20"/>
        </w:rPr>
        <w:t xml:space="preserve"> </w:t>
      </w:r>
      <w:proofErr w:type="spellStart"/>
      <w:r w:rsidRPr="00D04CAD">
        <w:rPr>
          <w:rFonts w:asciiTheme="minorHAnsi" w:hAnsiTheme="minorHAnsi" w:cs="Arial"/>
          <w:sz w:val="20"/>
          <w:szCs w:val="20"/>
        </w:rPr>
        <w:t>Corbiere</w:t>
      </w:r>
      <w:proofErr w:type="spellEnd"/>
      <w:r w:rsidRPr="00D04CAD">
        <w:rPr>
          <w:rFonts w:asciiTheme="minorHAnsi" w:hAnsiTheme="minorHAnsi" w:cs="Arial"/>
          <w:sz w:val="20"/>
          <w:szCs w:val="20"/>
        </w:rPr>
        <w:t xml:space="preserve"> married David Lavell in 1970, a non-Indigenous man, and subsequently was no longer deemed an Indian according to the</w:t>
      </w:r>
      <w:r w:rsidRPr="00D04CAD">
        <w:rPr>
          <w:rStyle w:val="apple-converted-space"/>
          <w:rFonts w:asciiTheme="minorHAnsi" w:hAnsiTheme="minorHAnsi" w:cs="Arial"/>
          <w:sz w:val="20"/>
          <w:szCs w:val="20"/>
        </w:rPr>
        <w:t> </w:t>
      </w:r>
      <w:r w:rsidRPr="00D04CAD">
        <w:rPr>
          <w:rFonts w:asciiTheme="minorHAnsi" w:hAnsiTheme="minorHAnsi" w:cs="Arial"/>
          <w:sz w:val="20"/>
          <w:szCs w:val="20"/>
        </w:rPr>
        <w:t>Indian Act</w:t>
      </w:r>
      <w:r w:rsidRPr="00D04CAD">
        <w:rPr>
          <w:rFonts w:asciiTheme="minorHAnsi" w:hAnsiTheme="minorHAnsi" w:cs="Arial"/>
          <w:sz w:val="20"/>
          <w:szCs w:val="20"/>
        </w:rPr>
        <w:t>.</w:t>
      </w:r>
      <w:r w:rsidRPr="00D04CAD">
        <w:rPr>
          <w:rFonts w:asciiTheme="minorHAnsi" w:hAnsiTheme="minorHAnsi" w:cs="Arial"/>
          <w:sz w:val="20"/>
          <w:szCs w:val="20"/>
          <w:vertAlign w:val="superscript"/>
        </w:rPr>
        <w:t xml:space="preserve"> </w:t>
      </w:r>
      <w:r w:rsidRPr="00D04CAD">
        <w:rPr>
          <w:rFonts w:asciiTheme="minorHAnsi" w:hAnsiTheme="minorHAnsi" w:cs="Arial"/>
          <w:sz w:val="20"/>
          <w:szCs w:val="20"/>
        </w:rPr>
        <w:t xml:space="preserve"> </w:t>
      </w:r>
    </w:p>
    <w:p w:rsidR="00AF04A7" w:rsidRPr="00D04CAD" w:rsidRDefault="00AF04A7" w:rsidP="00AF04A7">
      <w:pPr>
        <w:spacing w:before="100" w:beforeAutospacing="1" w:after="100" w:afterAutospacing="1" w:line="240" w:lineRule="auto"/>
        <w:ind w:firstLine="720"/>
        <w:contextualSpacing/>
        <w:jc w:val="both"/>
        <w:outlineLvl w:val="3"/>
        <w:rPr>
          <w:rFonts w:eastAsia="Times New Roman" w:cs="Times New Roman"/>
          <w:sz w:val="20"/>
          <w:szCs w:val="20"/>
          <w:lang w:eastAsia="en-CA"/>
        </w:rPr>
      </w:pPr>
      <w:r w:rsidRPr="00D04CAD">
        <w:rPr>
          <w:rFonts w:eastAsia="Times New Roman" w:cs="Times New Roman"/>
          <w:bCs/>
          <w:sz w:val="20"/>
          <w:szCs w:val="20"/>
          <w:lang w:eastAsia="en-CA"/>
        </w:rPr>
        <w:t xml:space="preserve">According to </w:t>
      </w:r>
      <w:proofErr w:type="gramStart"/>
      <w:r w:rsidRPr="00D04CAD">
        <w:rPr>
          <w:rFonts w:eastAsia="Times New Roman" w:cs="Times New Roman"/>
          <w:i/>
          <w:iCs/>
          <w:sz w:val="20"/>
          <w:szCs w:val="20"/>
          <w:lang w:eastAsia="en-CA"/>
        </w:rPr>
        <w:t>The</w:t>
      </w:r>
      <w:proofErr w:type="gramEnd"/>
      <w:r w:rsidRPr="00D04CAD">
        <w:rPr>
          <w:rFonts w:eastAsia="Times New Roman" w:cs="Times New Roman"/>
          <w:i/>
          <w:iCs/>
          <w:sz w:val="20"/>
          <w:szCs w:val="20"/>
          <w:lang w:eastAsia="en-CA"/>
        </w:rPr>
        <w:t xml:space="preserve"> Indian Act</w:t>
      </w:r>
      <w:r w:rsidRPr="00AF04A7">
        <w:rPr>
          <w:rFonts w:eastAsia="Times New Roman" w:cs="Times New Roman"/>
          <w:sz w:val="20"/>
          <w:szCs w:val="20"/>
          <w:lang w:eastAsia="en-CA"/>
        </w:rPr>
        <w:t>, 1970</w:t>
      </w:r>
      <w:r w:rsidRPr="00D04CAD">
        <w:rPr>
          <w:rFonts w:eastAsia="Times New Roman" w:cs="Times New Roman"/>
          <w:sz w:val="20"/>
          <w:szCs w:val="20"/>
          <w:lang w:eastAsia="en-CA"/>
        </w:rPr>
        <w:t>:</w:t>
      </w:r>
    </w:p>
    <w:p w:rsidR="00AF04A7" w:rsidRPr="00AF04A7" w:rsidRDefault="00AF04A7" w:rsidP="00AF04A7">
      <w:pPr>
        <w:spacing w:before="100" w:beforeAutospacing="1" w:after="100" w:afterAutospacing="1" w:line="240" w:lineRule="auto"/>
        <w:contextualSpacing/>
        <w:jc w:val="both"/>
        <w:outlineLvl w:val="3"/>
        <w:rPr>
          <w:rFonts w:eastAsia="Times New Roman" w:cs="Times New Roman"/>
          <w:bCs/>
          <w:sz w:val="20"/>
          <w:szCs w:val="20"/>
          <w:lang w:eastAsia="en-CA"/>
        </w:rPr>
      </w:pPr>
    </w:p>
    <w:p w:rsidR="00AF04A7" w:rsidRPr="00D04CAD" w:rsidRDefault="00AF04A7" w:rsidP="00AF04A7">
      <w:pPr>
        <w:spacing w:before="100" w:beforeAutospacing="1" w:after="100" w:afterAutospacing="1" w:line="240" w:lineRule="auto"/>
        <w:ind w:left="1440"/>
        <w:contextualSpacing/>
        <w:jc w:val="both"/>
        <w:rPr>
          <w:rFonts w:eastAsia="Times New Roman" w:cs="Times New Roman"/>
          <w:color w:val="000000"/>
          <w:sz w:val="20"/>
          <w:szCs w:val="20"/>
          <w:lang w:eastAsia="en-CA"/>
        </w:rPr>
      </w:pPr>
      <w:r w:rsidRPr="00AF04A7">
        <w:rPr>
          <w:rFonts w:eastAsia="Times New Roman" w:cs="Times New Roman"/>
          <w:sz w:val="20"/>
          <w:szCs w:val="20"/>
          <w:lang w:eastAsia="en-CA"/>
        </w:rPr>
        <w:t xml:space="preserve">12 (1) The following persons are not entitled </w:t>
      </w:r>
      <w:r w:rsidRPr="00AF04A7">
        <w:rPr>
          <w:rFonts w:eastAsia="Times New Roman" w:cs="Times New Roman"/>
          <w:color w:val="000000"/>
          <w:sz w:val="20"/>
          <w:szCs w:val="20"/>
          <w:lang w:eastAsia="en-CA"/>
        </w:rPr>
        <w:t>to be registered, namely ... (b) a woman who married a person who is not an Indian</w:t>
      </w:r>
      <w:r w:rsidRPr="00D04CAD">
        <w:rPr>
          <w:rFonts w:eastAsia="Times New Roman" w:cs="Times New Roman"/>
          <w:color w:val="000000"/>
          <w:sz w:val="20"/>
          <w:szCs w:val="20"/>
          <w:lang w:eastAsia="en-CA"/>
        </w:rPr>
        <w:t xml:space="preserve"> </w:t>
      </w:r>
    </w:p>
    <w:p w:rsidR="00AF04A7" w:rsidRPr="00AF04A7" w:rsidRDefault="00AF04A7" w:rsidP="00AF04A7">
      <w:pPr>
        <w:spacing w:before="100" w:beforeAutospacing="1" w:after="100" w:afterAutospacing="1" w:line="240" w:lineRule="auto"/>
        <w:contextualSpacing/>
        <w:jc w:val="both"/>
        <w:rPr>
          <w:rFonts w:eastAsia="Times New Roman" w:cs="Times New Roman"/>
          <w:color w:val="000000"/>
          <w:sz w:val="20"/>
          <w:szCs w:val="20"/>
          <w:lang w:eastAsia="en-CA"/>
        </w:rPr>
      </w:pPr>
    </w:p>
    <w:p w:rsidR="00AF04A7" w:rsidRPr="00D04CAD" w:rsidRDefault="00AF04A7" w:rsidP="00AF04A7">
      <w:pPr>
        <w:spacing w:before="100" w:beforeAutospacing="1" w:after="100" w:afterAutospacing="1" w:line="240" w:lineRule="auto"/>
        <w:ind w:left="720"/>
        <w:contextualSpacing/>
        <w:jc w:val="both"/>
        <w:rPr>
          <w:rFonts w:eastAsia="Times New Roman" w:cs="Times New Roman"/>
          <w:color w:val="000000"/>
          <w:sz w:val="20"/>
          <w:szCs w:val="20"/>
          <w:lang w:eastAsia="en-CA"/>
        </w:rPr>
      </w:pPr>
      <w:r w:rsidRPr="00AF04A7">
        <w:rPr>
          <w:rFonts w:eastAsia="Times New Roman" w:cs="Times New Roman"/>
          <w:color w:val="000000"/>
          <w:sz w:val="20"/>
          <w:szCs w:val="20"/>
          <w:lang w:eastAsia="en-CA"/>
        </w:rPr>
        <w:t>This law limited the rights of Native women considerably. They lost rights to family property, could not live on reserve land, and could not even be buried in ancestral cemeteries. However, a Native man who married a non-Aboriginal woman did not lose his rights, and in fact his non-Native wife would receive all of the rights and privileges that women, like Jeannette Lavell, had been denied. This was discrimination on the basis of gender, and that had been outlawed by the 1960</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Bill of Rights</w:t>
      </w:r>
      <w:r w:rsidRPr="00AF04A7">
        <w:rPr>
          <w:rFonts w:eastAsia="Times New Roman" w:cs="Times New Roman"/>
          <w:color w:val="000000"/>
          <w:sz w:val="20"/>
          <w:szCs w:val="20"/>
          <w:lang w:eastAsia="en-CA"/>
        </w:rPr>
        <w:t>.</w:t>
      </w:r>
    </w:p>
    <w:p w:rsidR="00AF04A7" w:rsidRPr="00AF04A7" w:rsidRDefault="00AF04A7" w:rsidP="00AF04A7">
      <w:pPr>
        <w:spacing w:before="100" w:beforeAutospacing="1" w:after="100" w:afterAutospacing="1" w:line="240" w:lineRule="auto"/>
        <w:contextualSpacing/>
        <w:jc w:val="both"/>
        <w:rPr>
          <w:rFonts w:eastAsia="Times New Roman" w:cs="Times New Roman"/>
          <w:color w:val="000000"/>
          <w:sz w:val="20"/>
          <w:szCs w:val="20"/>
          <w:lang w:eastAsia="en-CA"/>
        </w:rPr>
      </w:pPr>
    </w:p>
    <w:p w:rsidR="00AF04A7" w:rsidRPr="00D04CAD" w:rsidRDefault="00AF04A7" w:rsidP="00AF04A7">
      <w:pPr>
        <w:spacing w:before="100" w:beforeAutospacing="1" w:after="100" w:afterAutospacing="1" w:line="240" w:lineRule="auto"/>
        <w:ind w:left="720"/>
        <w:contextualSpacing/>
        <w:jc w:val="both"/>
        <w:rPr>
          <w:rFonts w:eastAsia="Times New Roman" w:cs="Times New Roman"/>
          <w:color w:val="000000"/>
          <w:sz w:val="20"/>
          <w:szCs w:val="20"/>
          <w:lang w:eastAsia="en-CA"/>
        </w:rPr>
      </w:pPr>
      <w:r w:rsidRPr="00AF04A7">
        <w:rPr>
          <w:rFonts w:eastAsia="Times New Roman" w:cs="Times New Roman"/>
          <w:color w:val="000000"/>
          <w:sz w:val="20"/>
          <w:szCs w:val="20"/>
          <w:lang w:eastAsia="en-CA"/>
        </w:rPr>
        <w:t>Jeannette Lavell challenged the</w:t>
      </w:r>
      <w:r w:rsidRPr="00D04CAD">
        <w:rPr>
          <w:rFonts w:eastAsia="Times New Roman" w:cs="Times New Roman"/>
          <w:i/>
          <w:iCs/>
          <w:color w:val="000000"/>
          <w:sz w:val="20"/>
          <w:szCs w:val="20"/>
          <w:lang w:eastAsia="en-CA"/>
        </w:rPr>
        <w:t> Indian Act </w:t>
      </w:r>
      <w:r w:rsidRPr="00AF04A7">
        <w:rPr>
          <w:rFonts w:eastAsia="Times New Roman" w:cs="Times New Roman"/>
          <w:color w:val="000000"/>
          <w:sz w:val="20"/>
          <w:szCs w:val="20"/>
          <w:lang w:eastAsia="en-CA"/>
        </w:rPr>
        <w:t>in court, and the case ended up before the Supreme Court of Canada in 1973. The court decided on a vote of 5-4 that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Indian Act</w:t>
      </w:r>
      <w:r w:rsidRPr="00D04CAD">
        <w:rPr>
          <w:rFonts w:eastAsia="Times New Roman" w:cs="Times New Roman"/>
          <w:color w:val="000000"/>
          <w:sz w:val="20"/>
          <w:szCs w:val="20"/>
          <w:lang w:eastAsia="en-CA"/>
        </w:rPr>
        <w:t> </w:t>
      </w:r>
      <w:r w:rsidRPr="00AF04A7">
        <w:rPr>
          <w:rFonts w:eastAsia="Times New Roman" w:cs="Times New Roman"/>
          <w:color w:val="000000"/>
          <w:sz w:val="20"/>
          <w:szCs w:val="20"/>
          <w:lang w:eastAsia="en-CA"/>
        </w:rPr>
        <w:t>was not required to conform to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Bill of Rights</w:t>
      </w:r>
      <w:r w:rsidRPr="00AF04A7">
        <w:rPr>
          <w:rFonts w:eastAsia="Times New Roman" w:cs="Times New Roman"/>
          <w:color w:val="000000"/>
          <w:sz w:val="20"/>
          <w:szCs w:val="20"/>
          <w:lang w:eastAsia="en-CA"/>
        </w:rPr>
        <w:t>.</w:t>
      </w:r>
    </w:p>
    <w:p w:rsidR="00AF04A7" w:rsidRPr="00AF04A7" w:rsidRDefault="00AF04A7" w:rsidP="00AF04A7">
      <w:pPr>
        <w:spacing w:before="100" w:beforeAutospacing="1" w:after="100" w:afterAutospacing="1" w:line="240" w:lineRule="auto"/>
        <w:contextualSpacing/>
        <w:jc w:val="both"/>
        <w:rPr>
          <w:rFonts w:eastAsia="Times New Roman" w:cs="Times New Roman"/>
          <w:color w:val="000000"/>
          <w:sz w:val="20"/>
          <w:szCs w:val="20"/>
          <w:lang w:eastAsia="en-CA"/>
        </w:rPr>
      </w:pPr>
    </w:p>
    <w:p w:rsidR="00AF04A7" w:rsidRPr="00D04CAD" w:rsidRDefault="00AF04A7" w:rsidP="00AF04A7">
      <w:pPr>
        <w:spacing w:before="100" w:beforeAutospacing="1" w:after="100" w:afterAutospacing="1" w:line="240" w:lineRule="auto"/>
        <w:ind w:left="720"/>
        <w:contextualSpacing/>
        <w:jc w:val="both"/>
        <w:rPr>
          <w:rFonts w:eastAsia="Times New Roman" w:cs="Times New Roman"/>
          <w:color w:val="000000"/>
          <w:sz w:val="20"/>
          <w:szCs w:val="20"/>
          <w:lang w:eastAsia="en-CA"/>
        </w:rPr>
      </w:pPr>
      <w:r w:rsidRPr="00AF04A7">
        <w:rPr>
          <w:rFonts w:eastAsia="Times New Roman" w:cs="Times New Roman"/>
          <w:color w:val="000000"/>
          <w:sz w:val="20"/>
          <w:szCs w:val="20"/>
          <w:lang w:eastAsia="en-CA"/>
        </w:rPr>
        <w:t>In 1985 Sandra Lovelace, a New Brunswick Native, who had also been denied Indian status because of her marriage to an American who was non-Native, took her case to the United Nations International Human Rights Commission. The Commission agreed with Lovelace, and Section 12 was repealed in 1985.</w:t>
      </w:r>
    </w:p>
    <w:p w:rsidR="003A4776" w:rsidRPr="00D04CAD" w:rsidRDefault="003A4776" w:rsidP="003A4776">
      <w:pPr>
        <w:spacing w:before="100" w:beforeAutospacing="1" w:after="100" w:afterAutospacing="1" w:line="240" w:lineRule="auto"/>
        <w:contextualSpacing/>
        <w:jc w:val="both"/>
        <w:rPr>
          <w:rFonts w:eastAsia="Times New Roman" w:cs="Times New Roman"/>
          <w:color w:val="000000"/>
          <w:sz w:val="20"/>
          <w:szCs w:val="20"/>
          <w:lang w:eastAsia="en-CA"/>
        </w:rPr>
      </w:pPr>
    </w:p>
    <w:p w:rsidR="00AF04A7" w:rsidRDefault="00AF04A7" w:rsidP="00AF04A7">
      <w:pPr>
        <w:spacing w:before="100" w:beforeAutospacing="1" w:after="100" w:afterAutospacing="1" w:line="240" w:lineRule="auto"/>
        <w:contextualSpacing/>
        <w:jc w:val="both"/>
        <w:outlineLvl w:val="3"/>
        <w:rPr>
          <w:rFonts w:eastAsia="Times New Roman" w:cs="Times New Roman"/>
          <w:bCs/>
          <w:i/>
          <w:iCs/>
          <w:color w:val="000000"/>
          <w:sz w:val="20"/>
          <w:szCs w:val="20"/>
          <w:lang w:eastAsia="en-CA"/>
        </w:rPr>
      </w:pPr>
      <w:r w:rsidRPr="00AF04A7">
        <w:rPr>
          <w:rFonts w:eastAsia="Times New Roman" w:cs="Times New Roman"/>
          <w:bCs/>
          <w:color w:val="000000"/>
          <w:sz w:val="20"/>
          <w:szCs w:val="20"/>
          <w:lang w:eastAsia="en-CA"/>
        </w:rPr>
        <w:t>The</w:t>
      </w:r>
      <w:r w:rsidRPr="00D04CAD">
        <w:rPr>
          <w:rFonts w:eastAsia="Times New Roman" w:cs="Times New Roman"/>
          <w:bCs/>
          <w:color w:val="000000"/>
          <w:sz w:val="20"/>
          <w:szCs w:val="20"/>
          <w:lang w:eastAsia="en-CA"/>
        </w:rPr>
        <w:t> </w:t>
      </w:r>
      <w:r w:rsidRPr="00D04CAD">
        <w:rPr>
          <w:rFonts w:eastAsia="Times New Roman" w:cs="Times New Roman"/>
          <w:bCs/>
          <w:i/>
          <w:iCs/>
          <w:color w:val="000000"/>
          <w:sz w:val="20"/>
          <w:szCs w:val="20"/>
          <w:lang w:eastAsia="en-CA"/>
        </w:rPr>
        <w:t>Charter of Rights and Freedoms</w:t>
      </w:r>
    </w:p>
    <w:p w:rsidR="00D04CAD" w:rsidRDefault="00D04CAD" w:rsidP="00AF04A7">
      <w:pPr>
        <w:spacing w:before="100" w:beforeAutospacing="1" w:after="100" w:afterAutospacing="1" w:line="240" w:lineRule="auto"/>
        <w:contextualSpacing/>
        <w:jc w:val="both"/>
        <w:outlineLvl w:val="3"/>
        <w:rPr>
          <w:rFonts w:eastAsia="Times New Roman" w:cs="Times New Roman"/>
          <w:bCs/>
          <w:i/>
          <w:iCs/>
          <w:color w:val="000000"/>
          <w:sz w:val="20"/>
          <w:szCs w:val="20"/>
          <w:lang w:eastAsia="en-CA"/>
        </w:rPr>
      </w:pPr>
    </w:p>
    <w:p w:rsidR="00D04CAD" w:rsidRDefault="00D04CAD" w:rsidP="00D04CAD">
      <w:pPr>
        <w:spacing w:before="100" w:beforeAutospacing="1" w:after="100" w:afterAutospacing="1" w:line="240" w:lineRule="auto"/>
        <w:ind w:left="720"/>
        <w:contextualSpacing/>
        <w:jc w:val="both"/>
        <w:rPr>
          <w:rFonts w:eastAsia="Times New Roman" w:cs="Times New Roman"/>
          <w:color w:val="000000"/>
          <w:sz w:val="20"/>
          <w:szCs w:val="20"/>
          <w:lang w:eastAsia="en-CA"/>
        </w:rPr>
      </w:pPr>
      <w:r w:rsidRPr="00AF04A7">
        <w:rPr>
          <w:rFonts w:eastAsia="Times New Roman" w:cs="Times New Roman"/>
          <w:color w:val="000000"/>
          <w:sz w:val="20"/>
          <w:szCs w:val="20"/>
          <w:lang w:eastAsia="en-CA"/>
        </w:rPr>
        <w:t>On April 17, 1982, in front of the parliament buildings in Ottawa, Prime Minister Pierre Elliott Trudeau and Queen Elizabeth II signed the document that would bring home Canada's constitution. With this action Trudeau is said to have</w:t>
      </w:r>
      <w:r w:rsidRPr="00D04CAD">
        <w:rPr>
          <w:rFonts w:eastAsia="Times New Roman" w:cs="Times New Roman"/>
          <w:color w:val="000000"/>
          <w:sz w:val="20"/>
          <w:szCs w:val="20"/>
          <w:lang w:eastAsia="en-CA"/>
        </w:rPr>
        <w:t> patriated </w:t>
      </w:r>
      <w:r w:rsidRPr="00AF04A7">
        <w:rPr>
          <w:rFonts w:eastAsia="Times New Roman" w:cs="Times New Roman"/>
          <w:color w:val="000000"/>
          <w:sz w:val="20"/>
          <w:szCs w:val="20"/>
          <w:lang w:eastAsia="en-CA"/>
        </w:rPr>
        <w:t>the Constitution. A part of the new</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Constitution Act</w:t>
      </w:r>
      <w:r w:rsidRPr="00AF04A7">
        <w:rPr>
          <w:rFonts w:eastAsia="Times New Roman" w:cs="Times New Roman"/>
          <w:color w:val="000000"/>
          <w:sz w:val="20"/>
          <w:szCs w:val="20"/>
          <w:lang w:eastAsia="en-CA"/>
        </w:rPr>
        <w:t>, 1982 was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Canadian Charter of Rights and Freedoms</w:t>
      </w:r>
      <w:r w:rsidRPr="00AF04A7">
        <w:rPr>
          <w:rFonts w:eastAsia="Times New Roman" w:cs="Times New Roman"/>
          <w:color w:val="000000"/>
          <w:sz w:val="20"/>
          <w:szCs w:val="20"/>
          <w:lang w:eastAsia="en-CA"/>
        </w:rPr>
        <w:t>. For the first time in our history, Canadians could look to a document that would outline what rights and freedoms they enjoyed.</w:t>
      </w:r>
    </w:p>
    <w:p w:rsidR="00D04CAD" w:rsidRDefault="00D04CAD" w:rsidP="00D04CAD">
      <w:pPr>
        <w:spacing w:before="100" w:beforeAutospacing="1" w:after="100" w:afterAutospacing="1" w:line="240" w:lineRule="auto"/>
        <w:ind w:left="720"/>
        <w:contextualSpacing/>
        <w:jc w:val="both"/>
        <w:rPr>
          <w:rFonts w:eastAsia="Times New Roman" w:cs="Times New Roman"/>
          <w:color w:val="000000"/>
          <w:sz w:val="20"/>
          <w:szCs w:val="20"/>
          <w:lang w:eastAsia="en-CA"/>
        </w:rPr>
      </w:pPr>
    </w:p>
    <w:p w:rsidR="00D04CAD" w:rsidRDefault="00D04CAD" w:rsidP="00D04CAD">
      <w:pPr>
        <w:spacing w:before="100" w:beforeAutospacing="1" w:after="100" w:afterAutospacing="1" w:line="240" w:lineRule="auto"/>
        <w:ind w:left="720"/>
        <w:contextualSpacing/>
        <w:jc w:val="both"/>
        <w:rPr>
          <w:rFonts w:eastAsia="Times New Roman" w:cs="Times New Roman"/>
          <w:color w:val="000000"/>
          <w:sz w:val="20"/>
          <w:szCs w:val="20"/>
          <w:lang w:eastAsia="en-CA"/>
        </w:rPr>
      </w:pPr>
      <w:r w:rsidRPr="00AF04A7">
        <w:rPr>
          <w:rFonts w:eastAsia="Times New Roman" w:cs="Times New Roman"/>
          <w:color w:val="000000"/>
          <w:sz w:val="20"/>
          <w:szCs w:val="20"/>
          <w:lang w:eastAsia="en-CA"/>
        </w:rPr>
        <w:t>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Charter</w:t>
      </w:r>
      <w:r w:rsidRPr="00D04CAD">
        <w:rPr>
          <w:rFonts w:eastAsia="Times New Roman" w:cs="Times New Roman"/>
          <w:color w:val="000000"/>
          <w:sz w:val="20"/>
          <w:szCs w:val="20"/>
          <w:lang w:eastAsia="en-CA"/>
        </w:rPr>
        <w:t> </w:t>
      </w:r>
      <w:r w:rsidRPr="00AF04A7">
        <w:rPr>
          <w:rFonts w:eastAsia="Times New Roman" w:cs="Times New Roman"/>
          <w:color w:val="000000"/>
          <w:sz w:val="20"/>
          <w:szCs w:val="20"/>
          <w:lang w:eastAsia="en-CA"/>
        </w:rPr>
        <w:t>protects the rights and freedoms of Canadians by placing limits on the ability of the government to pass laws or take any actions that may infringe on our rights. Since Constitutional Law overrides</w:t>
      </w:r>
      <w:r w:rsidRPr="00D04CAD">
        <w:rPr>
          <w:rFonts w:eastAsia="Times New Roman" w:cs="Times New Roman"/>
          <w:color w:val="000000"/>
          <w:sz w:val="20"/>
          <w:szCs w:val="20"/>
          <w:lang w:eastAsia="en-CA"/>
        </w:rPr>
        <w:t> statute </w:t>
      </w:r>
      <w:r w:rsidRPr="00AF04A7">
        <w:rPr>
          <w:rFonts w:eastAsia="Times New Roman" w:cs="Times New Roman"/>
          <w:color w:val="000000"/>
          <w:sz w:val="20"/>
          <w:szCs w:val="20"/>
          <w:lang w:eastAsia="en-CA"/>
        </w:rPr>
        <w:t>law, if a</w:t>
      </w:r>
      <w:r>
        <w:rPr>
          <w:rFonts w:eastAsia="Times New Roman" w:cs="Times New Roman"/>
          <w:color w:val="000000"/>
          <w:sz w:val="20"/>
          <w:szCs w:val="20"/>
          <w:lang w:eastAsia="en-CA"/>
        </w:rPr>
        <w:t xml:space="preserve"> </w:t>
      </w:r>
      <w:r w:rsidRPr="00AF04A7">
        <w:rPr>
          <w:rFonts w:eastAsia="Times New Roman" w:cs="Times New Roman"/>
          <w:color w:val="000000"/>
          <w:sz w:val="20"/>
          <w:szCs w:val="20"/>
          <w:lang w:eastAsia="en-CA"/>
        </w:rPr>
        <w:t>law was in conflict with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Charter</w:t>
      </w:r>
      <w:r w:rsidRPr="00AF04A7">
        <w:rPr>
          <w:rFonts w:eastAsia="Times New Roman" w:cs="Times New Roman"/>
          <w:color w:val="000000"/>
          <w:sz w:val="20"/>
          <w:szCs w:val="20"/>
          <w:lang w:eastAsia="en-CA"/>
        </w:rPr>
        <w:t xml:space="preserve">, the law was invalid. This was a significant </w:t>
      </w:r>
      <w:r w:rsidRPr="00AF04A7">
        <w:rPr>
          <w:rFonts w:eastAsia="Times New Roman" w:cs="Times New Roman"/>
          <w:color w:val="000000"/>
          <w:sz w:val="20"/>
          <w:szCs w:val="20"/>
          <w:lang w:eastAsia="en-CA"/>
        </w:rPr>
        <w:lastRenderedPageBreak/>
        <w:t>improvement for the protection of the civil liberties of Canadians, now that those liberties were</w:t>
      </w:r>
      <w:r w:rsidRPr="00D04CAD">
        <w:rPr>
          <w:rFonts w:eastAsia="Times New Roman" w:cs="Times New Roman"/>
          <w:color w:val="000000"/>
          <w:sz w:val="20"/>
          <w:szCs w:val="20"/>
          <w:lang w:eastAsia="en-CA"/>
        </w:rPr>
        <w:t xml:space="preserve"> entrenched </w:t>
      </w:r>
      <w:r w:rsidRPr="00AF04A7">
        <w:rPr>
          <w:rFonts w:eastAsia="Times New Roman" w:cs="Times New Roman"/>
          <w:color w:val="000000"/>
          <w:sz w:val="20"/>
          <w:szCs w:val="20"/>
          <w:lang w:eastAsia="en-CA"/>
        </w:rPr>
        <w:t>in the Constitution. In addition,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Charter</w:t>
      </w:r>
      <w:r w:rsidRPr="00D04CAD">
        <w:rPr>
          <w:rFonts w:eastAsia="Times New Roman" w:cs="Times New Roman"/>
          <w:color w:val="000000"/>
          <w:sz w:val="20"/>
          <w:szCs w:val="20"/>
          <w:lang w:eastAsia="en-CA"/>
        </w:rPr>
        <w:t> </w:t>
      </w:r>
      <w:r w:rsidRPr="00AF04A7">
        <w:rPr>
          <w:rFonts w:eastAsia="Times New Roman" w:cs="Times New Roman"/>
          <w:color w:val="000000"/>
          <w:sz w:val="20"/>
          <w:szCs w:val="20"/>
          <w:lang w:eastAsia="en-CA"/>
        </w:rPr>
        <w:t>ensured all people in Canada must be treated equally regardless of their race, religion, sex, or age. Thus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Charter </w:t>
      </w:r>
      <w:r w:rsidRPr="00AF04A7">
        <w:rPr>
          <w:rFonts w:eastAsia="Times New Roman" w:cs="Times New Roman"/>
          <w:color w:val="000000"/>
          <w:sz w:val="20"/>
          <w:szCs w:val="20"/>
          <w:lang w:eastAsia="en-CA"/>
        </w:rPr>
        <w:t>helps to create a balance between an individual's freedom and the power of the government.</w:t>
      </w:r>
    </w:p>
    <w:p w:rsidR="00D04CAD" w:rsidRDefault="00D04CAD" w:rsidP="00D04CAD">
      <w:pPr>
        <w:spacing w:before="100" w:beforeAutospacing="1" w:after="100" w:afterAutospacing="1" w:line="240" w:lineRule="auto"/>
        <w:ind w:left="720"/>
        <w:contextualSpacing/>
        <w:jc w:val="both"/>
        <w:rPr>
          <w:rFonts w:eastAsia="Times New Roman" w:cs="Times New Roman"/>
          <w:color w:val="000000"/>
          <w:sz w:val="20"/>
          <w:szCs w:val="20"/>
          <w:lang w:eastAsia="en-CA"/>
        </w:rPr>
      </w:pPr>
    </w:p>
    <w:p w:rsidR="00AF04A7" w:rsidRPr="00AF04A7" w:rsidRDefault="00AF04A7" w:rsidP="00D04CAD">
      <w:pPr>
        <w:spacing w:before="100" w:beforeAutospacing="1" w:after="100" w:afterAutospacing="1" w:line="240" w:lineRule="auto"/>
        <w:ind w:left="720"/>
        <w:contextualSpacing/>
        <w:jc w:val="both"/>
        <w:rPr>
          <w:rFonts w:eastAsia="Times New Roman" w:cs="Times New Roman"/>
          <w:color w:val="000000"/>
          <w:sz w:val="20"/>
          <w:szCs w:val="20"/>
          <w:lang w:eastAsia="en-CA"/>
        </w:rPr>
      </w:pPr>
      <w:r w:rsidRPr="00AF04A7">
        <w:rPr>
          <w:rFonts w:eastAsia="Times New Roman" w:cs="Times New Roman"/>
          <w:color w:val="000000"/>
          <w:sz w:val="20"/>
          <w:szCs w:val="20"/>
          <w:lang w:eastAsia="en-CA"/>
        </w:rPr>
        <w:t>However, there was one compromise that Trudeau had to make to get the provinces to accept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Charter</w:t>
      </w:r>
      <w:r w:rsidRPr="00AF04A7">
        <w:rPr>
          <w:rFonts w:eastAsia="Times New Roman" w:cs="Times New Roman"/>
          <w:color w:val="000000"/>
          <w:sz w:val="20"/>
          <w:szCs w:val="20"/>
          <w:lang w:eastAsia="en-CA"/>
        </w:rPr>
        <w:t>. They were given the</w:t>
      </w:r>
      <w:r w:rsidRPr="00D04CAD">
        <w:rPr>
          <w:rFonts w:eastAsia="Times New Roman" w:cs="Times New Roman"/>
          <w:color w:val="000000"/>
          <w:sz w:val="20"/>
          <w:szCs w:val="20"/>
          <w:lang w:eastAsia="en-CA"/>
        </w:rPr>
        <w:t xml:space="preserve"> notwithstanding clause, </w:t>
      </w:r>
      <w:r w:rsidRPr="00AF04A7">
        <w:rPr>
          <w:rFonts w:eastAsia="Times New Roman" w:cs="Times New Roman"/>
          <w:color w:val="000000"/>
          <w:sz w:val="20"/>
          <w:szCs w:val="20"/>
          <w:lang w:eastAsia="en-CA"/>
        </w:rPr>
        <w:t>which gave provinces some ability to override the</w:t>
      </w:r>
      <w:r w:rsidRPr="00D04CAD">
        <w:rPr>
          <w:rFonts w:eastAsia="Times New Roman" w:cs="Times New Roman"/>
          <w:color w:val="000000"/>
          <w:sz w:val="20"/>
          <w:szCs w:val="20"/>
          <w:lang w:eastAsia="en-CA"/>
        </w:rPr>
        <w:t> </w:t>
      </w:r>
      <w:r w:rsidRPr="00D04CAD">
        <w:rPr>
          <w:rFonts w:eastAsia="Times New Roman" w:cs="Times New Roman"/>
          <w:i/>
          <w:iCs/>
          <w:color w:val="000000"/>
          <w:sz w:val="20"/>
          <w:szCs w:val="20"/>
          <w:lang w:eastAsia="en-CA"/>
        </w:rPr>
        <w:t>Charter</w:t>
      </w:r>
      <w:r w:rsidRPr="00AF04A7">
        <w:rPr>
          <w:rFonts w:eastAsia="Times New Roman" w:cs="Times New Roman"/>
          <w:color w:val="000000"/>
          <w:sz w:val="20"/>
          <w:szCs w:val="20"/>
          <w:lang w:eastAsia="en-CA"/>
        </w:rPr>
        <w:t xml:space="preserve">. An example of the clause's use was in Quebec, where the provincial government limited the freedom of expression of non-French residents by outlawing signs in </w:t>
      </w:r>
      <w:r w:rsidRPr="00D04CAD">
        <w:rPr>
          <w:rFonts w:eastAsia="Times New Roman" w:cs="Times New Roman"/>
          <w:color w:val="000000"/>
          <w:sz w:val="20"/>
          <w:szCs w:val="20"/>
          <w:lang w:eastAsia="en-CA"/>
        </w:rPr>
        <w:t>any language other than French.  This prohibition was known as Bill 101</w:t>
      </w:r>
      <w:r w:rsidRPr="00AF04A7">
        <w:rPr>
          <w:rFonts w:eastAsia="Times New Roman" w:cs="Times New Roman"/>
          <w:color w:val="000000"/>
          <w:sz w:val="20"/>
          <w:szCs w:val="20"/>
          <w:lang w:eastAsia="en-CA"/>
        </w:rPr>
        <w:t>. When the Supreme Court of Canada ruled the law to be unconstitutional, Quebec introduced Bill 178</w:t>
      </w:r>
      <w:r w:rsidRPr="00D04CAD">
        <w:rPr>
          <w:rFonts w:eastAsia="Times New Roman" w:cs="Times New Roman"/>
          <w:color w:val="000000"/>
          <w:sz w:val="20"/>
          <w:szCs w:val="20"/>
          <w:lang w:eastAsia="en-CA"/>
        </w:rPr>
        <w:t>,</w:t>
      </w:r>
      <w:r w:rsidRPr="00AF04A7">
        <w:rPr>
          <w:rFonts w:eastAsia="Times New Roman" w:cs="Times New Roman"/>
          <w:color w:val="000000"/>
          <w:sz w:val="20"/>
          <w:szCs w:val="20"/>
          <w:lang w:eastAsia="en-CA"/>
        </w:rPr>
        <w:t xml:space="preserve"> and invoked the</w:t>
      </w:r>
      <w:r w:rsidRPr="00D04CAD">
        <w:rPr>
          <w:rFonts w:eastAsia="Times New Roman" w:cs="Times New Roman"/>
          <w:color w:val="000000"/>
          <w:sz w:val="20"/>
          <w:szCs w:val="20"/>
          <w:lang w:eastAsia="en-CA"/>
        </w:rPr>
        <w:t> notwithstanding clause</w:t>
      </w:r>
      <w:r w:rsidRPr="00AF04A7">
        <w:rPr>
          <w:rFonts w:eastAsia="Times New Roman" w:cs="Times New Roman"/>
          <w:color w:val="000000"/>
          <w:sz w:val="20"/>
          <w:szCs w:val="20"/>
          <w:lang w:eastAsia="en-CA"/>
        </w:rPr>
        <w:t>. Under the terms of the Constitution, it was allowed to stand, but it has to be renewed every five years.</w:t>
      </w:r>
    </w:p>
    <w:p w:rsidR="00683671" w:rsidRDefault="001953E3" w:rsidP="00AF04A7">
      <w:pPr>
        <w:spacing w:line="240" w:lineRule="auto"/>
        <w:contextualSpacing/>
        <w:jc w:val="both"/>
        <w:rPr>
          <w:sz w:val="20"/>
          <w:szCs w:val="20"/>
        </w:rPr>
      </w:pPr>
    </w:p>
    <w:p w:rsidR="00D04CAD" w:rsidRPr="00D04CAD" w:rsidRDefault="00D04CAD" w:rsidP="00D04CAD">
      <w:pPr>
        <w:spacing w:before="100" w:beforeAutospacing="1" w:after="100" w:afterAutospacing="1" w:line="240" w:lineRule="auto"/>
        <w:contextualSpacing/>
        <w:jc w:val="both"/>
        <w:rPr>
          <w:rFonts w:eastAsia="Times New Roman" w:cs="Times New Roman"/>
          <w:color w:val="000000"/>
          <w:sz w:val="20"/>
          <w:szCs w:val="20"/>
          <w:lang w:eastAsia="en-CA"/>
        </w:rPr>
      </w:pPr>
      <w:r w:rsidRPr="00D04CAD">
        <w:rPr>
          <w:rFonts w:eastAsia="Times New Roman" w:cs="Times New Roman"/>
          <w:color w:val="000000"/>
          <w:sz w:val="20"/>
          <w:szCs w:val="20"/>
          <w:lang w:eastAsia="en-CA"/>
        </w:rPr>
        <w:t>Comprehension and Analysis Questions:</w:t>
      </w:r>
    </w:p>
    <w:p w:rsidR="00D04CAD" w:rsidRDefault="00D04CAD" w:rsidP="00D04CAD">
      <w:pPr>
        <w:pStyle w:val="ListParagraph"/>
        <w:numPr>
          <w:ilvl w:val="0"/>
          <w:numId w:val="3"/>
        </w:numPr>
        <w:spacing w:before="100" w:beforeAutospacing="1" w:after="100" w:afterAutospacing="1" w:line="240" w:lineRule="auto"/>
        <w:jc w:val="both"/>
        <w:rPr>
          <w:rFonts w:eastAsia="Times New Roman" w:cs="Times New Roman"/>
          <w:color w:val="000000"/>
          <w:sz w:val="20"/>
          <w:szCs w:val="20"/>
          <w:lang w:eastAsia="en-CA"/>
        </w:rPr>
      </w:pPr>
      <w:r w:rsidRPr="00D04CAD">
        <w:rPr>
          <w:rFonts w:eastAsia="Times New Roman" w:cs="Times New Roman"/>
          <w:color w:val="000000"/>
          <w:sz w:val="20"/>
          <w:szCs w:val="20"/>
          <w:lang w:eastAsia="en-CA"/>
        </w:rPr>
        <w:t xml:space="preserve">Why, legally is </w:t>
      </w:r>
      <w:r w:rsidRPr="00D04CAD">
        <w:rPr>
          <w:rFonts w:eastAsia="Times New Roman" w:cs="Times New Roman"/>
          <w:i/>
          <w:color w:val="000000"/>
          <w:sz w:val="20"/>
          <w:szCs w:val="20"/>
          <w:lang w:eastAsia="en-CA"/>
        </w:rPr>
        <w:t>The Canadian Charter of Rights and Freedoms</w:t>
      </w:r>
      <w:r w:rsidRPr="00D04CAD">
        <w:rPr>
          <w:rFonts w:eastAsia="Times New Roman" w:cs="Times New Roman"/>
          <w:color w:val="000000"/>
          <w:sz w:val="20"/>
          <w:szCs w:val="20"/>
          <w:lang w:eastAsia="en-CA"/>
        </w:rPr>
        <w:t xml:space="preserve"> more binding than the </w:t>
      </w:r>
      <w:r w:rsidRPr="00D04CAD">
        <w:rPr>
          <w:rFonts w:eastAsia="Times New Roman" w:cs="Times New Roman"/>
          <w:i/>
          <w:color w:val="000000"/>
          <w:sz w:val="20"/>
          <w:szCs w:val="20"/>
          <w:lang w:eastAsia="en-CA"/>
        </w:rPr>
        <w:t>Bill of Rights</w:t>
      </w:r>
      <w:r w:rsidRPr="00D04CAD">
        <w:rPr>
          <w:rFonts w:eastAsia="Times New Roman" w:cs="Times New Roman"/>
          <w:color w:val="000000"/>
          <w:sz w:val="20"/>
          <w:szCs w:val="20"/>
          <w:lang w:eastAsia="en-CA"/>
        </w:rPr>
        <w:t xml:space="preserve"> had been?</w:t>
      </w:r>
    </w:p>
    <w:p w:rsidR="001953E3" w:rsidRDefault="001953E3" w:rsidP="001953E3">
      <w:pPr>
        <w:pStyle w:val="ListParagraph"/>
        <w:spacing w:before="100" w:beforeAutospacing="1" w:after="100" w:afterAutospacing="1" w:line="240" w:lineRule="auto"/>
        <w:jc w:val="both"/>
        <w:rPr>
          <w:rFonts w:eastAsia="Times New Roman" w:cs="Times New Roman"/>
          <w:color w:val="000000"/>
          <w:sz w:val="20"/>
          <w:szCs w:val="20"/>
          <w:lang w:eastAsia="en-CA"/>
        </w:rPr>
      </w:pPr>
    </w:p>
    <w:p w:rsidR="001953E3" w:rsidRPr="001953E3" w:rsidRDefault="001953E3" w:rsidP="00D04CAD">
      <w:pPr>
        <w:pStyle w:val="ListParagraph"/>
        <w:numPr>
          <w:ilvl w:val="0"/>
          <w:numId w:val="3"/>
        </w:numPr>
        <w:spacing w:before="100" w:beforeAutospacing="1" w:after="100" w:afterAutospacing="1" w:line="240" w:lineRule="auto"/>
        <w:jc w:val="both"/>
        <w:rPr>
          <w:rFonts w:eastAsia="Times New Roman" w:cs="Times New Roman"/>
          <w:color w:val="000000"/>
          <w:sz w:val="20"/>
          <w:szCs w:val="20"/>
          <w:lang w:eastAsia="en-CA"/>
        </w:rPr>
      </w:pPr>
      <w:r>
        <w:rPr>
          <w:rFonts w:eastAsia="Times New Roman" w:cs="Times New Roman"/>
          <w:color w:val="000000"/>
          <w:sz w:val="20"/>
          <w:szCs w:val="20"/>
          <w:lang w:eastAsia="en-CA"/>
        </w:rPr>
        <w:t xml:space="preserve">Infer what sorts of challenges </w:t>
      </w:r>
      <w:r w:rsidRPr="00AF04A7">
        <w:rPr>
          <w:rFonts w:eastAsia="Times New Roman" w:cs="Times New Roman"/>
          <w:bCs/>
          <w:sz w:val="20"/>
          <w:szCs w:val="20"/>
          <w:lang w:eastAsia="en-CA"/>
        </w:rPr>
        <w:t>Jeannette Lavell</w:t>
      </w:r>
      <w:r>
        <w:rPr>
          <w:rFonts w:eastAsia="Times New Roman" w:cs="Times New Roman"/>
          <w:bCs/>
          <w:sz w:val="20"/>
          <w:szCs w:val="20"/>
          <w:lang w:eastAsia="en-CA"/>
        </w:rPr>
        <w:t xml:space="preserve"> and Sandra Lovelace might have faced as she pursued her human rights?</w:t>
      </w:r>
    </w:p>
    <w:p w:rsidR="001953E3" w:rsidRPr="001953E3" w:rsidRDefault="001953E3" w:rsidP="001953E3">
      <w:pPr>
        <w:pStyle w:val="ListParagraph"/>
        <w:rPr>
          <w:rFonts w:eastAsia="Times New Roman" w:cs="Times New Roman"/>
          <w:color w:val="000000"/>
          <w:sz w:val="20"/>
          <w:szCs w:val="20"/>
          <w:lang w:eastAsia="en-CA"/>
        </w:rPr>
      </w:pPr>
    </w:p>
    <w:p w:rsidR="001953E3" w:rsidRPr="00D04CAD" w:rsidRDefault="001953E3" w:rsidP="00D04CAD">
      <w:pPr>
        <w:pStyle w:val="ListParagraph"/>
        <w:numPr>
          <w:ilvl w:val="0"/>
          <w:numId w:val="3"/>
        </w:numPr>
        <w:spacing w:before="100" w:beforeAutospacing="1" w:after="100" w:afterAutospacing="1" w:line="240" w:lineRule="auto"/>
        <w:jc w:val="both"/>
        <w:rPr>
          <w:rFonts w:eastAsia="Times New Roman" w:cs="Times New Roman"/>
          <w:color w:val="000000"/>
          <w:sz w:val="20"/>
          <w:szCs w:val="20"/>
          <w:lang w:eastAsia="en-CA"/>
        </w:rPr>
      </w:pPr>
      <w:r>
        <w:rPr>
          <w:rFonts w:eastAsia="Times New Roman" w:cs="Times New Roman"/>
          <w:color w:val="000000"/>
          <w:sz w:val="20"/>
          <w:szCs w:val="20"/>
          <w:lang w:eastAsia="en-CA"/>
        </w:rPr>
        <w:t>Using external research, create a “Human Rights Report Card” for each of John Diefenbaker and Pierre Trudeau.  Assign a separate letter grade for each of the Prime Ministers in the subject of Human Rights.  Write a short comment for each man, noting an area of strength, and an area in which they could have done better.</w:t>
      </w:r>
      <w:bookmarkStart w:id="0" w:name="_GoBack"/>
      <w:bookmarkEnd w:id="0"/>
    </w:p>
    <w:p w:rsidR="00D04CAD" w:rsidRPr="00D04CAD" w:rsidRDefault="00D04CAD" w:rsidP="00AF04A7">
      <w:pPr>
        <w:spacing w:line="240" w:lineRule="auto"/>
        <w:contextualSpacing/>
        <w:jc w:val="both"/>
        <w:rPr>
          <w:sz w:val="20"/>
          <w:szCs w:val="20"/>
        </w:rPr>
      </w:pPr>
    </w:p>
    <w:sectPr w:rsidR="00D04CAD" w:rsidRPr="00D0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AFB"/>
    <w:multiLevelType w:val="hybridMultilevel"/>
    <w:tmpl w:val="46CA304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B366288"/>
    <w:multiLevelType w:val="hybridMultilevel"/>
    <w:tmpl w:val="E0BAF0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2564495"/>
    <w:multiLevelType w:val="hybridMultilevel"/>
    <w:tmpl w:val="8FA083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A7"/>
    <w:rsid w:val="001953E3"/>
    <w:rsid w:val="003A4776"/>
    <w:rsid w:val="00A45244"/>
    <w:rsid w:val="00AF04A7"/>
    <w:rsid w:val="00BB7FFD"/>
    <w:rsid w:val="00D04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F04A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AF04A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F04A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4A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F04A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F04A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F04A7"/>
    <w:rPr>
      <w:rFonts w:ascii="Times New Roman" w:eastAsia="Times New Roman" w:hAnsi="Times New Roman" w:cs="Times New Roman"/>
      <w:b/>
      <w:bCs/>
      <w:sz w:val="24"/>
      <w:szCs w:val="24"/>
      <w:lang w:eastAsia="en-CA"/>
    </w:rPr>
  </w:style>
  <w:style w:type="character" w:customStyle="1" w:styleId="apple-converted-space">
    <w:name w:val="apple-converted-space"/>
    <w:basedOn w:val="DefaultParagraphFont"/>
    <w:rsid w:val="00AF04A7"/>
  </w:style>
  <w:style w:type="character" w:styleId="Emphasis">
    <w:name w:val="Emphasis"/>
    <w:basedOn w:val="DefaultParagraphFont"/>
    <w:uiPriority w:val="20"/>
    <w:qFormat/>
    <w:rsid w:val="00AF04A7"/>
    <w:rPr>
      <w:i/>
      <w:iCs/>
    </w:rPr>
  </w:style>
  <w:style w:type="character" w:styleId="Hyperlink">
    <w:name w:val="Hyperlink"/>
    <w:basedOn w:val="DefaultParagraphFont"/>
    <w:uiPriority w:val="99"/>
    <w:semiHidden/>
    <w:unhideWhenUsed/>
    <w:rsid w:val="00AF04A7"/>
    <w:rPr>
      <w:color w:val="0000FF"/>
      <w:u w:val="single"/>
    </w:rPr>
  </w:style>
  <w:style w:type="paragraph" w:styleId="NormalWeb">
    <w:name w:val="Normal (Web)"/>
    <w:basedOn w:val="Normal"/>
    <w:uiPriority w:val="99"/>
    <w:unhideWhenUsed/>
    <w:rsid w:val="00AF04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ition">
    <w:name w:val="definition"/>
    <w:basedOn w:val="DefaultParagraphFont"/>
    <w:rsid w:val="00AF04A7"/>
  </w:style>
  <w:style w:type="paragraph" w:customStyle="1" w:styleId="disclaimer">
    <w:name w:val="disclaimer"/>
    <w:basedOn w:val="Normal"/>
    <w:rsid w:val="00AF04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F0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F04A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AF04A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F04A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4A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F04A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F04A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F04A7"/>
    <w:rPr>
      <w:rFonts w:ascii="Times New Roman" w:eastAsia="Times New Roman" w:hAnsi="Times New Roman" w:cs="Times New Roman"/>
      <w:b/>
      <w:bCs/>
      <w:sz w:val="24"/>
      <w:szCs w:val="24"/>
      <w:lang w:eastAsia="en-CA"/>
    </w:rPr>
  </w:style>
  <w:style w:type="character" w:customStyle="1" w:styleId="apple-converted-space">
    <w:name w:val="apple-converted-space"/>
    <w:basedOn w:val="DefaultParagraphFont"/>
    <w:rsid w:val="00AF04A7"/>
  </w:style>
  <w:style w:type="character" w:styleId="Emphasis">
    <w:name w:val="Emphasis"/>
    <w:basedOn w:val="DefaultParagraphFont"/>
    <w:uiPriority w:val="20"/>
    <w:qFormat/>
    <w:rsid w:val="00AF04A7"/>
    <w:rPr>
      <w:i/>
      <w:iCs/>
    </w:rPr>
  </w:style>
  <w:style w:type="character" w:styleId="Hyperlink">
    <w:name w:val="Hyperlink"/>
    <w:basedOn w:val="DefaultParagraphFont"/>
    <w:uiPriority w:val="99"/>
    <w:semiHidden/>
    <w:unhideWhenUsed/>
    <w:rsid w:val="00AF04A7"/>
    <w:rPr>
      <w:color w:val="0000FF"/>
      <w:u w:val="single"/>
    </w:rPr>
  </w:style>
  <w:style w:type="paragraph" w:styleId="NormalWeb">
    <w:name w:val="Normal (Web)"/>
    <w:basedOn w:val="Normal"/>
    <w:uiPriority w:val="99"/>
    <w:unhideWhenUsed/>
    <w:rsid w:val="00AF04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ition">
    <w:name w:val="definition"/>
    <w:basedOn w:val="DefaultParagraphFont"/>
    <w:rsid w:val="00AF04A7"/>
  </w:style>
  <w:style w:type="paragraph" w:customStyle="1" w:styleId="disclaimer">
    <w:name w:val="disclaimer"/>
    <w:basedOn w:val="Normal"/>
    <w:rsid w:val="00AF04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F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756">
      <w:bodyDiv w:val="1"/>
      <w:marLeft w:val="0"/>
      <w:marRight w:val="0"/>
      <w:marTop w:val="0"/>
      <w:marBottom w:val="0"/>
      <w:divBdr>
        <w:top w:val="none" w:sz="0" w:space="0" w:color="auto"/>
        <w:left w:val="none" w:sz="0" w:space="0" w:color="auto"/>
        <w:bottom w:val="none" w:sz="0" w:space="0" w:color="auto"/>
        <w:right w:val="none" w:sz="0" w:space="0" w:color="auto"/>
      </w:divBdr>
      <w:divsChild>
        <w:div w:id="2015106675">
          <w:marLeft w:val="0"/>
          <w:marRight w:val="0"/>
          <w:marTop w:val="0"/>
          <w:marBottom w:val="0"/>
          <w:divBdr>
            <w:top w:val="none" w:sz="0" w:space="0" w:color="auto"/>
            <w:left w:val="none" w:sz="0" w:space="0" w:color="auto"/>
            <w:bottom w:val="none" w:sz="0" w:space="0" w:color="auto"/>
            <w:right w:val="none" w:sz="0" w:space="0" w:color="auto"/>
          </w:divBdr>
          <w:divsChild>
            <w:div w:id="692346756">
              <w:marLeft w:val="0"/>
              <w:marRight w:val="0"/>
              <w:marTop w:val="0"/>
              <w:marBottom w:val="0"/>
              <w:divBdr>
                <w:top w:val="none" w:sz="0" w:space="0" w:color="auto"/>
                <w:left w:val="none" w:sz="0" w:space="0" w:color="auto"/>
                <w:bottom w:val="none" w:sz="0" w:space="0" w:color="auto"/>
                <w:right w:val="none" w:sz="0" w:space="0" w:color="auto"/>
              </w:divBdr>
            </w:div>
          </w:divsChild>
        </w:div>
        <w:div w:id="1365131460">
          <w:marLeft w:val="0"/>
          <w:marRight w:val="0"/>
          <w:marTop w:val="0"/>
          <w:marBottom w:val="0"/>
          <w:divBdr>
            <w:top w:val="none" w:sz="0" w:space="0" w:color="auto"/>
            <w:left w:val="none" w:sz="0" w:space="0" w:color="auto"/>
            <w:bottom w:val="none" w:sz="0" w:space="0" w:color="auto"/>
            <w:right w:val="none" w:sz="0" w:space="0" w:color="auto"/>
          </w:divBdr>
        </w:div>
      </w:divsChild>
    </w:div>
    <w:div w:id="1620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2016-07-12T16:54:00Z</dcterms:created>
  <dcterms:modified xsi:type="dcterms:W3CDTF">2016-07-12T17:13:00Z</dcterms:modified>
</cp:coreProperties>
</file>