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42C9" w14:textId="77777777" w:rsidR="00731068" w:rsidRPr="00731068" w:rsidRDefault="00731068" w:rsidP="00731068">
      <w:pPr>
        <w:contextualSpacing/>
        <w:jc w:val="both"/>
      </w:pPr>
      <w:r>
        <w:rPr>
          <w:bCs/>
        </w:rPr>
        <w:t>Facing Charge over Conscience, Policeman S</w:t>
      </w:r>
      <w:r w:rsidRPr="00731068">
        <w:rPr>
          <w:bCs/>
        </w:rPr>
        <w:t>ays</w:t>
      </w:r>
    </w:p>
    <w:p w14:paraId="79A1F601" w14:textId="77777777" w:rsidR="00731068" w:rsidRDefault="00731068" w:rsidP="00731068">
      <w:pPr>
        <w:contextualSpacing/>
        <w:jc w:val="both"/>
      </w:pPr>
      <w:r>
        <w:t>b</w:t>
      </w:r>
      <w:r w:rsidRPr="00731068">
        <w:t>y Robert McLeod</w:t>
      </w:r>
    </w:p>
    <w:p w14:paraId="339068F1" w14:textId="77777777" w:rsidR="00720994" w:rsidRDefault="00720994" w:rsidP="00731068">
      <w:pPr>
        <w:contextualSpacing/>
        <w:jc w:val="both"/>
        <w:rPr>
          <w:sz w:val="16"/>
          <w:szCs w:val="16"/>
        </w:rPr>
      </w:pPr>
    </w:p>
    <w:p w14:paraId="7BFA0703" w14:textId="77777777" w:rsidR="00731068" w:rsidRDefault="00731068" w:rsidP="00731068">
      <w:pPr>
        <w:contextualSpacing/>
        <w:jc w:val="both"/>
      </w:pPr>
      <w:r>
        <w:t>June 18</w:t>
      </w:r>
      <w:r w:rsidRPr="00731068">
        <w:rPr>
          <w:vertAlign w:val="superscript"/>
        </w:rPr>
        <w:t>th</w:t>
      </w:r>
      <w:r>
        <w:t>, 1987</w:t>
      </w:r>
    </w:p>
    <w:p w14:paraId="41EC026A" w14:textId="77777777" w:rsidR="00731068" w:rsidRPr="00731068" w:rsidRDefault="00731068" w:rsidP="00731068">
      <w:pPr>
        <w:contextualSpacing/>
        <w:jc w:val="both"/>
      </w:pPr>
    </w:p>
    <w:p w14:paraId="16256DF5" w14:textId="77777777" w:rsidR="00731068" w:rsidRDefault="00731068" w:rsidP="00731068">
      <w:pPr>
        <w:contextualSpacing/>
        <w:jc w:val="both"/>
      </w:pPr>
      <w:r w:rsidRPr="00731068">
        <w:t>David Packer, the Metro Toronto Police constable who has been charged with insubordination for refusing to stand guard in front of the Morgentaler abortion clinic, would like to send a message to Police Chief Jack Marks, Attorney -General Ian Scott and Premier David Patterson.</w:t>
      </w:r>
    </w:p>
    <w:p w14:paraId="34F8147D" w14:textId="77777777" w:rsidR="00731068" w:rsidRPr="00731068" w:rsidRDefault="00731068" w:rsidP="00731068">
      <w:pPr>
        <w:contextualSpacing/>
        <w:jc w:val="both"/>
      </w:pPr>
    </w:p>
    <w:p w14:paraId="2C36DA00" w14:textId="77777777" w:rsidR="00731068" w:rsidRDefault="00731068" w:rsidP="00731068">
      <w:pPr>
        <w:contextualSpacing/>
        <w:jc w:val="both"/>
      </w:pPr>
      <w:r w:rsidRPr="00731068">
        <w:t>“My message is I’m being charged basically because of my conscience,” the 35-year-old policeman told reporters.  “Perhaps I need some help here”.</w:t>
      </w:r>
    </w:p>
    <w:p w14:paraId="4F55FCA1" w14:textId="77777777" w:rsidR="00731068" w:rsidRPr="00731068" w:rsidRDefault="00731068" w:rsidP="00731068">
      <w:pPr>
        <w:contextualSpacing/>
        <w:jc w:val="both"/>
      </w:pPr>
    </w:p>
    <w:p w14:paraId="30C98308" w14:textId="77777777" w:rsidR="00731068" w:rsidRDefault="00731068" w:rsidP="00731068">
      <w:pPr>
        <w:contextualSpacing/>
        <w:jc w:val="both"/>
      </w:pPr>
      <w:r w:rsidRPr="00731068">
        <w:t>Constable Packer, who has been on the force for 10 years, appeared before a disciplinary hearing yesterday charged with disobeying a la</w:t>
      </w:r>
      <w:r>
        <w:t>wful order under the Police Act.</w:t>
      </w:r>
    </w:p>
    <w:p w14:paraId="3DB49BE1" w14:textId="77777777" w:rsidR="00731068" w:rsidRPr="00731068" w:rsidRDefault="00731068" w:rsidP="00731068">
      <w:pPr>
        <w:contextualSpacing/>
        <w:jc w:val="both"/>
      </w:pPr>
    </w:p>
    <w:p w14:paraId="54CCD5A3" w14:textId="77777777" w:rsidR="00731068" w:rsidRDefault="00731068" w:rsidP="00731068">
      <w:pPr>
        <w:contextualSpacing/>
        <w:jc w:val="both"/>
      </w:pPr>
      <w:r w:rsidRPr="00731068">
        <w:t>Constable Packer was charged last month for refusing to stand guard at the Harbour Street abortion clinic, operated by Dr.</w:t>
      </w:r>
      <w:r>
        <w:t xml:space="preserve"> </w:t>
      </w:r>
      <w:r w:rsidRPr="00731068">
        <w:t>Henry Morgentaler.  Each day, two officers are posted at the clinic to keep peace between the ant-abortion protesters, who demonstrate daily and the clinic’s staff and clients.</w:t>
      </w:r>
    </w:p>
    <w:p w14:paraId="512CB251" w14:textId="77777777" w:rsidR="00731068" w:rsidRPr="00731068" w:rsidRDefault="00731068" w:rsidP="00731068">
      <w:pPr>
        <w:contextualSpacing/>
        <w:jc w:val="both"/>
      </w:pPr>
    </w:p>
    <w:p w14:paraId="3AC1C10A" w14:textId="77777777" w:rsidR="00731068" w:rsidRDefault="00731068" w:rsidP="00731068">
      <w:pPr>
        <w:contextualSpacing/>
        <w:jc w:val="both"/>
      </w:pPr>
      <w:r w:rsidRPr="00731068">
        <w:t>Constable Packer has said he could not stand guard at a place that was killing babies.</w:t>
      </w:r>
    </w:p>
    <w:p w14:paraId="361780E3" w14:textId="77777777" w:rsidR="00731068" w:rsidRPr="00731068" w:rsidRDefault="00731068" w:rsidP="00731068">
      <w:pPr>
        <w:contextualSpacing/>
        <w:jc w:val="both"/>
      </w:pPr>
    </w:p>
    <w:p w14:paraId="3EB85FA7" w14:textId="77777777" w:rsidR="00731068" w:rsidRPr="00731068" w:rsidRDefault="00731068" w:rsidP="00731068">
      <w:pPr>
        <w:contextualSpacing/>
        <w:jc w:val="both"/>
      </w:pPr>
      <w:r w:rsidRPr="00731068">
        <w:t xml:space="preserve">The penalty for insubordination ranges from reprimand to dismissal.  </w:t>
      </w:r>
    </w:p>
    <w:p w14:paraId="423A65AE" w14:textId="77777777" w:rsidR="00731068" w:rsidRDefault="00731068" w:rsidP="00731068">
      <w:pPr>
        <w:contextualSpacing/>
        <w:jc w:val="both"/>
      </w:pPr>
    </w:p>
    <w:p w14:paraId="555BA026" w14:textId="77777777" w:rsidR="00731068" w:rsidRDefault="00731068" w:rsidP="00731068">
      <w:pPr>
        <w:contextualSpacing/>
        <w:jc w:val="both"/>
      </w:pPr>
      <w:r w:rsidRPr="00731068">
        <w:t xml:space="preserve">Constable Packer, a father of five, and his </w:t>
      </w:r>
      <w:r>
        <w:t>twenty-seven</w:t>
      </w:r>
      <w:r w:rsidRPr="00731068">
        <w:t>-year-old wife Anne, are members of two anti-abortion groups - the Right to Life Association and Campaign Life Toronto.  Mrs. Packer often joins the other demonstrators in carrying protest placards in front of the Morgentaler clinic.</w:t>
      </w:r>
    </w:p>
    <w:p w14:paraId="371BA6C6" w14:textId="77777777" w:rsidR="00731068" w:rsidRPr="00731068" w:rsidRDefault="00731068" w:rsidP="00731068">
      <w:pPr>
        <w:contextualSpacing/>
        <w:jc w:val="both"/>
      </w:pPr>
    </w:p>
    <w:p w14:paraId="3AD9D305" w14:textId="77777777" w:rsidR="00731068" w:rsidRPr="00731068" w:rsidRDefault="00731068" w:rsidP="00731068">
      <w:pPr>
        <w:contextualSpacing/>
        <w:jc w:val="both"/>
      </w:pPr>
      <w:r w:rsidRPr="00731068">
        <w:rPr>
          <w:bCs/>
        </w:rPr>
        <w:t>Your Task</w:t>
      </w:r>
    </w:p>
    <w:p w14:paraId="51813F88" w14:textId="77777777" w:rsidR="00731068" w:rsidRDefault="00731068" w:rsidP="00731068">
      <w:pPr>
        <w:contextualSpacing/>
        <w:jc w:val="both"/>
      </w:pPr>
    </w:p>
    <w:p w14:paraId="666F20A4" w14:textId="77777777" w:rsidR="00731068" w:rsidRDefault="00731068" w:rsidP="00731068">
      <w:pPr>
        <w:contextualSpacing/>
        <w:jc w:val="both"/>
      </w:pPr>
      <w:r w:rsidRPr="00731068">
        <w:t>You are the presiding judge over this difficult case.  You must write a verdict that takes into account all</w:t>
      </w:r>
      <w:r>
        <w:t xml:space="preserve"> the factors from this sheet.  </w:t>
      </w:r>
      <w:r w:rsidRPr="00731068">
        <w:t>Further, your one-page verdict will include any punishments you see relevant if your finding is guilty of the said charge.</w:t>
      </w:r>
    </w:p>
    <w:p w14:paraId="5044246B" w14:textId="77777777" w:rsidR="00731068" w:rsidRPr="00731068" w:rsidRDefault="00731068" w:rsidP="00731068">
      <w:pPr>
        <w:contextualSpacing/>
        <w:jc w:val="both"/>
      </w:pPr>
    </w:p>
    <w:p w14:paraId="61360BD7" w14:textId="77777777" w:rsidR="00731068" w:rsidRPr="00731068" w:rsidRDefault="00731068" w:rsidP="00731068">
      <w:pPr>
        <w:contextualSpacing/>
        <w:jc w:val="both"/>
      </w:pPr>
      <w:r w:rsidRPr="00731068">
        <w:t>Your verdict should be structured with the headings in the following way:</w:t>
      </w:r>
    </w:p>
    <w:p w14:paraId="71711151" w14:textId="77777777" w:rsidR="00731068" w:rsidRDefault="00731068" w:rsidP="00731068">
      <w:pPr>
        <w:contextualSpacing/>
        <w:jc w:val="both"/>
        <w:rPr>
          <w:bCs/>
        </w:rPr>
      </w:pPr>
    </w:p>
    <w:p w14:paraId="19B244F1" w14:textId="77777777" w:rsidR="00731068" w:rsidRPr="00731068" w:rsidRDefault="00731068" w:rsidP="00731068">
      <w:pPr>
        <w:pStyle w:val="ListParagraph"/>
        <w:numPr>
          <w:ilvl w:val="0"/>
          <w:numId w:val="1"/>
        </w:numPr>
        <w:jc w:val="both"/>
      </w:pPr>
      <w:r w:rsidRPr="00731068">
        <w:rPr>
          <w:bCs/>
        </w:rPr>
        <w:t>Facts</w:t>
      </w:r>
    </w:p>
    <w:p w14:paraId="670B9668" w14:textId="77777777" w:rsidR="00731068" w:rsidRPr="00731068" w:rsidRDefault="00731068" w:rsidP="00731068">
      <w:pPr>
        <w:pStyle w:val="ListParagraph"/>
        <w:numPr>
          <w:ilvl w:val="0"/>
          <w:numId w:val="1"/>
        </w:numPr>
        <w:jc w:val="both"/>
      </w:pPr>
      <w:r w:rsidRPr="00731068">
        <w:rPr>
          <w:bCs/>
        </w:rPr>
        <w:t>Charge</w:t>
      </w:r>
    </w:p>
    <w:p w14:paraId="42961136" w14:textId="77777777" w:rsidR="00731068" w:rsidRPr="00731068" w:rsidRDefault="00731068" w:rsidP="00731068">
      <w:pPr>
        <w:pStyle w:val="ListParagraph"/>
        <w:numPr>
          <w:ilvl w:val="0"/>
          <w:numId w:val="1"/>
        </w:numPr>
        <w:jc w:val="both"/>
      </w:pPr>
      <w:r w:rsidRPr="00731068">
        <w:rPr>
          <w:bCs/>
        </w:rPr>
        <w:t>Charter Implications</w:t>
      </w:r>
    </w:p>
    <w:p w14:paraId="121F2102" w14:textId="77777777" w:rsidR="00731068" w:rsidRDefault="00731068" w:rsidP="00731068">
      <w:pPr>
        <w:pStyle w:val="ListParagraph"/>
        <w:numPr>
          <w:ilvl w:val="0"/>
          <w:numId w:val="1"/>
        </w:numPr>
        <w:jc w:val="both"/>
      </w:pPr>
      <w:r w:rsidRPr="00731068">
        <w:rPr>
          <w:bCs/>
        </w:rPr>
        <w:t xml:space="preserve">Verdict </w:t>
      </w:r>
      <w:r w:rsidRPr="00731068">
        <w:t>(guilty or not guilty)</w:t>
      </w:r>
    </w:p>
    <w:p w14:paraId="4F41FBC7" w14:textId="77777777" w:rsidR="00731068" w:rsidRPr="00731068" w:rsidRDefault="00731068" w:rsidP="00731068">
      <w:pPr>
        <w:pStyle w:val="ListParagraph"/>
        <w:numPr>
          <w:ilvl w:val="0"/>
          <w:numId w:val="1"/>
        </w:numPr>
        <w:jc w:val="both"/>
      </w:pPr>
      <w:r>
        <w:rPr>
          <w:bCs/>
        </w:rPr>
        <w:t>Ratio D</w:t>
      </w:r>
      <w:r w:rsidRPr="00731068">
        <w:rPr>
          <w:bCs/>
        </w:rPr>
        <w:t>ecendi</w:t>
      </w:r>
      <w:r>
        <w:t xml:space="preserve"> (</w:t>
      </w:r>
      <w:r w:rsidRPr="00731068">
        <w:t>the reasoning / rationale of the court)</w:t>
      </w:r>
    </w:p>
    <w:p w14:paraId="3164E805" w14:textId="77777777" w:rsidR="00731068" w:rsidRDefault="00731068" w:rsidP="00731068">
      <w:pPr>
        <w:contextualSpacing/>
        <w:jc w:val="both"/>
      </w:pPr>
    </w:p>
    <w:p w14:paraId="0725E2C8" w14:textId="77777777" w:rsidR="00731068" w:rsidRPr="00731068" w:rsidRDefault="00731068" w:rsidP="00731068">
      <w:pPr>
        <w:contextualSpacing/>
        <w:jc w:val="both"/>
      </w:pPr>
      <w:r w:rsidRPr="00731068">
        <w:t>You can refer to additional resources such as the criminal code and the Police Service Act.</w:t>
      </w:r>
    </w:p>
    <w:p w14:paraId="16179C1E" w14:textId="77777777" w:rsidR="00720994" w:rsidRDefault="00720994" w:rsidP="00731068">
      <w:pPr>
        <w:contextualSpacing/>
        <w:jc w:val="both"/>
      </w:pPr>
    </w:p>
    <w:p w14:paraId="4616BCD8" w14:textId="6C41E080" w:rsidR="00720994" w:rsidRDefault="00720994" w:rsidP="00731068">
      <w:pPr>
        <w:contextualSpacing/>
        <w:jc w:val="both"/>
        <w:rPr>
          <w:bCs/>
        </w:rPr>
      </w:pPr>
      <w:r>
        <w:rPr>
          <w:bCs/>
        </w:rPr>
        <w:lastRenderedPageBreak/>
        <w:t>Verdicts will be marked based on the following criteria:</w:t>
      </w:r>
    </w:p>
    <w:p w14:paraId="3FF67060" w14:textId="77777777" w:rsidR="00720994" w:rsidRDefault="00720994" w:rsidP="00731068">
      <w:pPr>
        <w:contextualSpacing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0994" w14:paraId="32144AB7" w14:textId="77777777" w:rsidTr="00720994">
        <w:tc>
          <w:tcPr>
            <w:tcW w:w="1870" w:type="dxa"/>
          </w:tcPr>
          <w:p w14:paraId="41E8DA44" w14:textId="77777777" w:rsidR="00720994" w:rsidRDefault="00720994" w:rsidP="00731068">
            <w:pPr>
              <w:contextualSpacing/>
              <w:jc w:val="both"/>
              <w:rPr>
                <w:bCs/>
              </w:rPr>
            </w:pPr>
          </w:p>
        </w:tc>
        <w:tc>
          <w:tcPr>
            <w:tcW w:w="1870" w:type="dxa"/>
          </w:tcPr>
          <w:p w14:paraId="1D0A295D" w14:textId="0FB38190" w:rsidR="00720994" w:rsidRDefault="00720994" w:rsidP="0073106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Level I</w:t>
            </w:r>
          </w:p>
        </w:tc>
        <w:tc>
          <w:tcPr>
            <w:tcW w:w="1870" w:type="dxa"/>
          </w:tcPr>
          <w:p w14:paraId="29E19347" w14:textId="747E3771" w:rsidR="00720994" w:rsidRDefault="00720994" w:rsidP="0073106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Level II</w:t>
            </w:r>
          </w:p>
        </w:tc>
        <w:tc>
          <w:tcPr>
            <w:tcW w:w="1870" w:type="dxa"/>
          </w:tcPr>
          <w:p w14:paraId="4DDBD100" w14:textId="2921EADB" w:rsidR="00720994" w:rsidRDefault="00720994" w:rsidP="0073106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Level III</w:t>
            </w:r>
          </w:p>
        </w:tc>
        <w:tc>
          <w:tcPr>
            <w:tcW w:w="1870" w:type="dxa"/>
          </w:tcPr>
          <w:p w14:paraId="04EDCE69" w14:textId="153B9054" w:rsidR="00720994" w:rsidRDefault="00720994" w:rsidP="0073106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Level IV</w:t>
            </w:r>
          </w:p>
        </w:tc>
      </w:tr>
      <w:tr w:rsidR="00720994" w14:paraId="197D0F47" w14:textId="77777777" w:rsidTr="00720994">
        <w:tc>
          <w:tcPr>
            <w:tcW w:w="1870" w:type="dxa"/>
          </w:tcPr>
          <w:p w14:paraId="4B158262" w14:textId="1337BFEC" w:rsidR="00720994" w:rsidRDefault="00720994" w:rsidP="00720994">
            <w:pPr>
              <w:contextualSpacing/>
              <w:rPr>
                <w:bCs/>
              </w:rPr>
            </w:pPr>
            <w:r>
              <w:rPr>
                <w:bCs/>
              </w:rPr>
              <w:t>Is the verdict thorough and descriptive?</w:t>
            </w:r>
          </w:p>
          <w:p w14:paraId="4F832DA4" w14:textId="291CA5E8" w:rsidR="00720994" w:rsidRDefault="00720994" w:rsidP="00720994">
            <w:pPr>
              <w:contextualSpacing/>
              <w:rPr>
                <w:bCs/>
              </w:rPr>
            </w:pPr>
          </w:p>
        </w:tc>
        <w:tc>
          <w:tcPr>
            <w:tcW w:w="1870" w:type="dxa"/>
          </w:tcPr>
          <w:p w14:paraId="767ABA47" w14:textId="639047A4" w:rsidR="00720994" w:rsidRDefault="00720994" w:rsidP="00720994">
            <w:pPr>
              <w:contextualSpacing/>
              <w:rPr>
                <w:bCs/>
              </w:rPr>
            </w:pPr>
            <w:r>
              <w:rPr>
                <w:bCs/>
              </w:rPr>
              <w:t>The verdict is not clear and descriptive</w:t>
            </w:r>
          </w:p>
        </w:tc>
        <w:tc>
          <w:tcPr>
            <w:tcW w:w="1870" w:type="dxa"/>
          </w:tcPr>
          <w:p w14:paraId="5D491D7E" w14:textId="31194AA0" w:rsidR="00720994" w:rsidRDefault="00720994" w:rsidP="00720994">
            <w:pPr>
              <w:contextualSpacing/>
              <w:rPr>
                <w:bCs/>
              </w:rPr>
            </w:pPr>
            <w:r>
              <w:rPr>
                <w:bCs/>
              </w:rPr>
              <w:t>The verdict is somewhat clear and descriptive</w:t>
            </w:r>
          </w:p>
        </w:tc>
        <w:tc>
          <w:tcPr>
            <w:tcW w:w="1870" w:type="dxa"/>
          </w:tcPr>
          <w:p w14:paraId="58FD5399" w14:textId="25600EF7" w:rsidR="00720994" w:rsidRDefault="00720994" w:rsidP="00720994">
            <w:pPr>
              <w:contextualSpacing/>
              <w:rPr>
                <w:bCs/>
              </w:rPr>
            </w:pPr>
            <w:r>
              <w:rPr>
                <w:bCs/>
              </w:rPr>
              <w:t>The verdict is clear and descriptive</w:t>
            </w:r>
          </w:p>
        </w:tc>
        <w:tc>
          <w:tcPr>
            <w:tcW w:w="1870" w:type="dxa"/>
          </w:tcPr>
          <w:p w14:paraId="097CF2D8" w14:textId="712AD9B7" w:rsidR="00720994" w:rsidRDefault="00720994" w:rsidP="0073106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The verdict is very clear and descriptive</w:t>
            </w:r>
          </w:p>
        </w:tc>
      </w:tr>
      <w:tr w:rsidR="00720994" w14:paraId="6EF2A4D2" w14:textId="77777777" w:rsidTr="00720994">
        <w:tc>
          <w:tcPr>
            <w:tcW w:w="1870" w:type="dxa"/>
          </w:tcPr>
          <w:p w14:paraId="0E149B48" w14:textId="4795CA9C" w:rsidR="00720994" w:rsidRDefault="00720994" w:rsidP="00720994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Does the verdict accurately and legitimately apply the </w:t>
            </w:r>
            <w:r>
              <w:rPr>
                <w:bCs/>
                <w:i/>
              </w:rPr>
              <w:t>Charter</w:t>
            </w:r>
            <w:r>
              <w:rPr>
                <w:bCs/>
              </w:rPr>
              <w:t>?</w:t>
            </w:r>
          </w:p>
          <w:p w14:paraId="6DBFE338" w14:textId="5F48FCBC" w:rsidR="00720994" w:rsidRPr="00720994" w:rsidRDefault="00720994" w:rsidP="00720994">
            <w:pPr>
              <w:contextualSpacing/>
              <w:rPr>
                <w:bCs/>
              </w:rPr>
            </w:pPr>
          </w:p>
        </w:tc>
        <w:tc>
          <w:tcPr>
            <w:tcW w:w="1870" w:type="dxa"/>
          </w:tcPr>
          <w:p w14:paraId="757CBFAB" w14:textId="0929C9C1" w:rsidR="00720994" w:rsidRDefault="00CE3728" w:rsidP="00CE3728">
            <w:pPr>
              <w:contextualSpacing/>
              <w:rPr>
                <w:bCs/>
              </w:rPr>
            </w:pPr>
            <w:r>
              <w:rPr>
                <w:bCs/>
              </w:rPr>
              <w:t>T</w:t>
            </w:r>
            <w:r>
              <w:rPr>
                <w:bCs/>
              </w:rPr>
              <w:t xml:space="preserve">he verdict </w:t>
            </w:r>
            <w:r>
              <w:rPr>
                <w:bCs/>
              </w:rPr>
              <w:t xml:space="preserve">does not </w:t>
            </w:r>
            <w:r>
              <w:rPr>
                <w:bCs/>
              </w:rPr>
              <w:t xml:space="preserve">accurately and legitimately apply the </w:t>
            </w:r>
            <w:r>
              <w:rPr>
                <w:bCs/>
                <w:i/>
              </w:rPr>
              <w:t>Charter</w:t>
            </w:r>
          </w:p>
        </w:tc>
        <w:tc>
          <w:tcPr>
            <w:tcW w:w="1870" w:type="dxa"/>
          </w:tcPr>
          <w:p w14:paraId="1F0440A6" w14:textId="77777777" w:rsidR="00720994" w:rsidRDefault="00CE3728" w:rsidP="00CE3728">
            <w:pPr>
              <w:contextualSpacing/>
              <w:rPr>
                <w:bCs/>
              </w:rPr>
            </w:pPr>
            <w:r>
              <w:rPr>
                <w:bCs/>
              </w:rPr>
              <w:t>The verdict a</w:t>
            </w:r>
            <w:r>
              <w:rPr>
                <w:bCs/>
              </w:rPr>
              <w:t>ccurately and legitimately applies</w:t>
            </w:r>
            <w:r>
              <w:rPr>
                <w:bCs/>
              </w:rPr>
              <w:t xml:space="preserve"> the </w:t>
            </w:r>
            <w:r>
              <w:rPr>
                <w:bCs/>
                <w:i/>
              </w:rPr>
              <w:t>Charter</w:t>
            </w:r>
            <w:r>
              <w:rPr>
                <w:bCs/>
              </w:rPr>
              <w:t xml:space="preserve"> in a limited fashion</w:t>
            </w:r>
          </w:p>
          <w:p w14:paraId="4DD20BB7" w14:textId="7EB27375" w:rsidR="00CE3728" w:rsidRPr="00CE3728" w:rsidRDefault="00CE3728" w:rsidP="00CE3728">
            <w:pPr>
              <w:contextualSpacing/>
              <w:rPr>
                <w:bCs/>
              </w:rPr>
            </w:pPr>
          </w:p>
        </w:tc>
        <w:tc>
          <w:tcPr>
            <w:tcW w:w="1870" w:type="dxa"/>
          </w:tcPr>
          <w:p w14:paraId="4A5AC72B" w14:textId="2EA1D0F6" w:rsidR="00CE3728" w:rsidRDefault="00CE3728" w:rsidP="00CE372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The verdict accurately and legitimately applies the </w:t>
            </w:r>
            <w:r>
              <w:rPr>
                <w:bCs/>
                <w:i/>
              </w:rPr>
              <w:t>Charter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well</w:t>
            </w:r>
          </w:p>
          <w:p w14:paraId="0E184A6B" w14:textId="77777777" w:rsidR="00720994" w:rsidRDefault="00720994" w:rsidP="00731068">
            <w:pPr>
              <w:contextualSpacing/>
              <w:jc w:val="both"/>
              <w:rPr>
                <w:bCs/>
              </w:rPr>
            </w:pPr>
          </w:p>
        </w:tc>
        <w:tc>
          <w:tcPr>
            <w:tcW w:w="1870" w:type="dxa"/>
          </w:tcPr>
          <w:p w14:paraId="10DA3C0C" w14:textId="7356596C" w:rsidR="00CE3728" w:rsidRDefault="00CE3728" w:rsidP="00CE372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The verdict accurately and legitimately applies the </w:t>
            </w:r>
            <w:r>
              <w:rPr>
                <w:bCs/>
                <w:i/>
              </w:rPr>
              <w:t>Charter</w:t>
            </w:r>
            <w:r>
              <w:rPr>
                <w:bCs/>
              </w:rPr>
              <w:t xml:space="preserve"> excellently</w:t>
            </w:r>
          </w:p>
          <w:p w14:paraId="54EBA3AA" w14:textId="77777777" w:rsidR="00720994" w:rsidRDefault="00720994" w:rsidP="00731068">
            <w:pPr>
              <w:contextualSpacing/>
              <w:jc w:val="both"/>
              <w:rPr>
                <w:bCs/>
              </w:rPr>
            </w:pPr>
          </w:p>
        </w:tc>
      </w:tr>
      <w:tr w:rsidR="00720994" w14:paraId="4946E773" w14:textId="77777777" w:rsidTr="00720994">
        <w:tc>
          <w:tcPr>
            <w:tcW w:w="1870" w:type="dxa"/>
          </w:tcPr>
          <w:p w14:paraId="4CB15FE5" w14:textId="0130DE93" w:rsidR="00720994" w:rsidRDefault="00720994" w:rsidP="00720994">
            <w:pPr>
              <w:contextualSpacing/>
              <w:rPr>
                <w:bCs/>
              </w:rPr>
            </w:pPr>
            <w:r>
              <w:rPr>
                <w:bCs/>
              </w:rPr>
              <w:t>Are the explanation of the outcome and punishment clear and valid?</w:t>
            </w:r>
          </w:p>
          <w:p w14:paraId="6DA9F3FD" w14:textId="3AA45082" w:rsidR="00720994" w:rsidRDefault="00720994" w:rsidP="00720994">
            <w:pPr>
              <w:contextualSpacing/>
              <w:rPr>
                <w:bCs/>
              </w:rPr>
            </w:pPr>
          </w:p>
        </w:tc>
        <w:tc>
          <w:tcPr>
            <w:tcW w:w="1870" w:type="dxa"/>
          </w:tcPr>
          <w:p w14:paraId="2C0219BD" w14:textId="7B3BDC28" w:rsidR="00720994" w:rsidRDefault="00CE3728" w:rsidP="00CE3728">
            <w:pPr>
              <w:contextualSpacing/>
              <w:rPr>
                <w:bCs/>
              </w:rPr>
            </w:pPr>
            <w:r>
              <w:rPr>
                <w:bCs/>
              </w:rPr>
              <w:t>The outcome and punishment are not clear and valid</w:t>
            </w:r>
          </w:p>
        </w:tc>
        <w:tc>
          <w:tcPr>
            <w:tcW w:w="1870" w:type="dxa"/>
          </w:tcPr>
          <w:p w14:paraId="67A21FA1" w14:textId="68BC26E0" w:rsidR="00720994" w:rsidRDefault="00CE3728" w:rsidP="00CE372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The outcome and punishment are </w:t>
            </w:r>
            <w:r>
              <w:rPr>
                <w:bCs/>
              </w:rPr>
              <w:t xml:space="preserve">somewhat </w:t>
            </w:r>
            <w:r>
              <w:rPr>
                <w:bCs/>
              </w:rPr>
              <w:t>clear and valid</w:t>
            </w:r>
            <w:r>
              <w:rPr>
                <w:bCs/>
              </w:rPr>
              <w:t xml:space="preserve"> </w:t>
            </w:r>
          </w:p>
        </w:tc>
        <w:tc>
          <w:tcPr>
            <w:tcW w:w="1870" w:type="dxa"/>
          </w:tcPr>
          <w:p w14:paraId="51A457A0" w14:textId="61308FE3" w:rsidR="00720994" w:rsidRDefault="00CE3728" w:rsidP="00CE3728">
            <w:pPr>
              <w:contextualSpacing/>
              <w:rPr>
                <w:bCs/>
              </w:rPr>
            </w:pPr>
            <w:r>
              <w:rPr>
                <w:bCs/>
              </w:rPr>
              <w:t>The outcome and punishment are clear and valid</w:t>
            </w:r>
          </w:p>
        </w:tc>
        <w:tc>
          <w:tcPr>
            <w:tcW w:w="1870" w:type="dxa"/>
          </w:tcPr>
          <w:p w14:paraId="28C283CC" w14:textId="2F2B6427" w:rsidR="00720994" w:rsidRDefault="00CE3728" w:rsidP="00CE372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The outcome and punishment are </w:t>
            </w:r>
            <w:r>
              <w:rPr>
                <w:bCs/>
              </w:rPr>
              <w:t>very</w:t>
            </w:r>
            <w:r>
              <w:rPr>
                <w:bCs/>
              </w:rPr>
              <w:t xml:space="preserve"> clear and valid</w:t>
            </w:r>
          </w:p>
        </w:tc>
      </w:tr>
    </w:tbl>
    <w:p w14:paraId="364E6F3C" w14:textId="77777777" w:rsidR="00720994" w:rsidRDefault="00720994" w:rsidP="00731068">
      <w:pPr>
        <w:contextualSpacing/>
        <w:jc w:val="both"/>
        <w:rPr>
          <w:bCs/>
        </w:rPr>
      </w:pPr>
    </w:p>
    <w:p w14:paraId="71577565" w14:textId="77777777" w:rsidR="00720994" w:rsidRDefault="00720994" w:rsidP="00731068">
      <w:pPr>
        <w:contextualSpacing/>
        <w:jc w:val="both"/>
        <w:rPr>
          <w:bCs/>
        </w:rPr>
      </w:pPr>
    </w:p>
    <w:p w14:paraId="1D390378" w14:textId="220ADEF2" w:rsidR="00731068" w:rsidRPr="00731068" w:rsidRDefault="00731068" w:rsidP="00731068">
      <w:pPr>
        <w:contextualSpacing/>
        <w:jc w:val="both"/>
      </w:pPr>
      <w:r w:rsidRPr="00731068">
        <w:tab/>
      </w:r>
      <w:r w:rsidRPr="00731068">
        <w:tab/>
      </w:r>
      <w:r w:rsidRPr="00731068">
        <w:tab/>
      </w:r>
      <w:r w:rsidRPr="00731068">
        <w:tab/>
      </w:r>
      <w:r w:rsidRPr="00731068">
        <w:tab/>
      </w:r>
      <w:r w:rsidRPr="00731068">
        <w:tab/>
      </w:r>
    </w:p>
    <w:p w14:paraId="2F46E458" w14:textId="77777777" w:rsidR="00731068" w:rsidRPr="00731068" w:rsidRDefault="00731068" w:rsidP="00731068">
      <w:pPr>
        <w:contextualSpacing/>
        <w:jc w:val="both"/>
      </w:pPr>
      <w:bookmarkStart w:id="0" w:name="_GoBack"/>
      <w:bookmarkEnd w:id="0"/>
    </w:p>
    <w:sectPr w:rsidR="00731068" w:rsidRPr="00731068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35829"/>
    <w:multiLevelType w:val="hybridMultilevel"/>
    <w:tmpl w:val="EDCE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68"/>
    <w:rsid w:val="001E1789"/>
    <w:rsid w:val="00720994"/>
    <w:rsid w:val="00731068"/>
    <w:rsid w:val="00982017"/>
    <w:rsid w:val="00CE3728"/>
    <w:rsid w:val="00D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B49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68"/>
    <w:pPr>
      <w:ind w:left="720"/>
      <w:contextualSpacing/>
    </w:pPr>
  </w:style>
  <w:style w:type="table" w:styleId="TableGrid">
    <w:name w:val="Table Grid"/>
    <w:basedOn w:val="TableNormal"/>
    <w:uiPriority w:val="39"/>
    <w:rsid w:val="00720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2</cp:revision>
  <dcterms:created xsi:type="dcterms:W3CDTF">2016-07-13T16:50:00Z</dcterms:created>
  <dcterms:modified xsi:type="dcterms:W3CDTF">2016-07-13T17:15:00Z</dcterms:modified>
</cp:coreProperties>
</file>