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EF" w:rsidRPr="00993FEF" w:rsidRDefault="00993FEF" w:rsidP="003C35DD">
      <w:pPr>
        <w:widowControl w:val="0"/>
        <w:autoSpaceDE w:val="0"/>
        <w:autoSpaceDN w:val="0"/>
        <w:adjustRightInd w:val="0"/>
        <w:contextualSpacing/>
        <w:jc w:val="both"/>
        <w:rPr>
          <w:rFonts w:asciiTheme="minorHAnsi" w:hAnsiTheme="minorHAnsi" w:cs="Arial"/>
          <w:b/>
          <w:sz w:val="22"/>
          <w:szCs w:val="22"/>
        </w:rPr>
      </w:pPr>
      <w:r w:rsidRPr="00993FEF">
        <w:rPr>
          <w:rFonts w:asciiTheme="minorHAnsi" w:hAnsiTheme="minorHAnsi" w:cs="Arial"/>
          <w:b/>
          <w:sz w:val="22"/>
          <w:szCs w:val="22"/>
        </w:rPr>
        <w:t xml:space="preserve">Document B: The Treaty of Tudmir </w:t>
      </w:r>
    </w:p>
    <w:p w:rsidR="00993FEF" w:rsidRPr="00993FEF" w:rsidRDefault="00993FEF" w:rsidP="003C35DD">
      <w:pPr>
        <w:widowControl w:val="0"/>
        <w:autoSpaceDE w:val="0"/>
        <w:autoSpaceDN w:val="0"/>
        <w:adjustRightInd w:val="0"/>
        <w:contextualSpacing/>
        <w:jc w:val="both"/>
        <w:rPr>
          <w:rFonts w:asciiTheme="minorHAnsi" w:hAnsiTheme="minorHAnsi" w:cs="Arial"/>
          <w:sz w:val="22"/>
          <w:szCs w:val="22"/>
        </w:rPr>
      </w:pPr>
    </w:p>
    <w:p w:rsidR="00993FEF" w:rsidRPr="00993FEF" w:rsidRDefault="00993FEF" w:rsidP="003C35DD">
      <w:pPr>
        <w:widowControl w:val="0"/>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In The Name of God, The Merciful and C</w:t>
      </w:r>
      <w:r w:rsidRPr="00993FEF">
        <w:rPr>
          <w:rFonts w:asciiTheme="minorHAnsi" w:hAnsiTheme="minorHAnsi" w:cs="Arial"/>
          <w:sz w:val="22"/>
          <w:szCs w:val="22"/>
        </w:rPr>
        <w:t>ompassionate.</w:t>
      </w:r>
    </w:p>
    <w:p w:rsidR="00993FEF" w:rsidRPr="00993FEF" w:rsidRDefault="00993FEF" w:rsidP="003C35DD">
      <w:pPr>
        <w:widowControl w:val="0"/>
        <w:autoSpaceDE w:val="0"/>
        <w:autoSpaceDN w:val="0"/>
        <w:adjustRightInd w:val="0"/>
        <w:contextualSpacing/>
        <w:jc w:val="both"/>
        <w:rPr>
          <w:rFonts w:asciiTheme="minorHAnsi" w:hAnsiTheme="minorHAnsi" w:cs="Arial"/>
          <w:sz w:val="22"/>
          <w:szCs w:val="22"/>
        </w:rPr>
      </w:pPr>
    </w:p>
    <w:p w:rsidR="00993FEF" w:rsidRPr="00993FEF" w:rsidRDefault="00993FEF" w:rsidP="003C35DD">
      <w:pPr>
        <w:widowControl w:val="0"/>
        <w:autoSpaceDE w:val="0"/>
        <w:autoSpaceDN w:val="0"/>
        <w:adjustRightInd w:val="0"/>
        <w:contextualSpacing/>
        <w:jc w:val="both"/>
        <w:rPr>
          <w:rFonts w:asciiTheme="minorHAnsi" w:hAnsiTheme="minorHAnsi" w:cs="Arial"/>
          <w:sz w:val="22"/>
          <w:szCs w:val="22"/>
        </w:rPr>
      </w:pPr>
      <w:r w:rsidRPr="00993FEF">
        <w:rPr>
          <w:rFonts w:asciiTheme="minorHAnsi" w:hAnsiTheme="minorHAnsi" w:cs="Arial"/>
          <w:sz w:val="22"/>
          <w:szCs w:val="22"/>
        </w:rPr>
        <w:t>This is a document [granted] by 'Abd al-'Aziz ibn Musa ibn Nusair to Tudmir, son of Ghabdush, establishing a treaty of peace and the promise and protection of God and his Prophet (may God bless him and grant him peace). We ['Abd al-'Aziz] will not set special conditions for him or for any among his men, nor harass him, nor remove him from power. His followers will not be killed or taken prisoner, nor will they be separated from their women and children. They will not be coerced in matters of religion, their churches will not be burned, nor will sacred objects be taken from the realm, [so long as] he [Tudmir] remains sincere and fulfills the [following] conditions that we have set for him. He has reached a settlement concerning seven towns: Orihuela, Valentilla, Alicante, Mula, Bigastro, Ello, and Lorca. He will not give shelter to fugitives, nor to our enemies. He and [each of] his men shall [also] pay one dinar every year, together with four measures of wheat, four measures of barley, four liquid measures of concentrated fruit juice, four liquid measures of vinegar, four of honey, and four of olive oil. Slaves much each pay half of this amount.</w:t>
      </w:r>
    </w:p>
    <w:p w:rsidR="00993FEF" w:rsidRPr="00993FEF" w:rsidRDefault="00993FEF" w:rsidP="003C35DD">
      <w:pPr>
        <w:widowControl w:val="0"/>
        <w:autoSpaceDE w:val="0"/>
        <w:autoSpaceDN w:val="0"/>
        <w:adjustRightInd w:val="0"/>
        <w:contextualSpacing/>
        <w:jc w:val="both"/>
        <w:rPr>
          <w:rFonts w:asciiTheme="minorHAnsi" w:hAnsiTheme="minorHAnsi" w:cs="Arial"/>
          <w:i/>
          <w:iCs/>
          <w:sz w:val="22"/>
          <w:szCs w:val="22"/>
        </w:rPr>
      </w:pPr>
    </w:p>
    <w:p w:rsidR="00993FEF" w:rsidRDefault="00993FEF" w:rsidP="003C35DD">
      <w:pPr>
        <w:widowControl w:val="0"/>
        <w:autoSpaceDE w:val="0"/>
        <w:autoSpaceDN w:val="0"/>
        <w:adjustRightInd w:val="0"/>
        <w:contextualSpacing/>
        <w:jc w:val="both"/>
        <w:rPr>
          <w:rFonts w:asciiTheme="minorHAnsi" w:hAnsiTheme="minorHAnsi" w:cs="Arial"/>
          <w:i/>
          <w:color w:val="000000"/>
          <w:sz w:val="22"/>
          <w:szCs w:val="22"/>
        </w:rPr>
      </w:pPr>
      <w:r w:rsidRPr="00993FEF">
        <w:rPr>
          <w:rFonts w:asciiTheme="minorHAnsi" w:hAnsiTheme="minorHAnsi" w:cs="Arial"/>
          <w:b/>
          <w:i/>
          <w:color w:val="000000"/>
          <w:sz w:val="16"/>
          <w:szCs w:val="16"/>
        </w:rPr>
        <w:t>Source:</w:t>
      </w:r>
      <w:r w:rsidRPr="00993FEF">
        <w:rPr>
          <w:rFonts w:asciiTheme="minorHAnsi" w:hAnsiTheme="minorHAnsi" w:cs="Arial"/>
          <w:i/>
          <w:color w:val="000000"/>
          <w:sz w:val="16"/>
          <w:szCs w:val="16"/>
        </w:rPr>
        <w:t xml:space="preserve"> The Treaty of </w:t>
      </w:r>
      <w:proofErr w:type="spellStart"/>
      <w:r w:rsidRPr="00993FEF">
        <w:rPr>
          <w:rFonts w:asciiTheme="minorHAnsi" w:hAnsiTheme="minorHAnsi" w:cs="Arial"/>
          <w:i/>
          <w:color w:val="000000"/>
          <w:sz w:val="16"/>
          <w:szCs w:val="16"/>
        </w:rPr>
        <w:t>Tudmir</w:t>
      </w:r>
      <w:proofErr w:type="spellEnd"/>
      <w:r w:rsidRPr="00993FEF">
        <w:rPr>
          <w:rFonts w:asciiTheme="minorHAnsi" w:hAnsiTheme="minorHAnsi" w:cs="Arial"/>
          <w:i/>
          <w:color w:val="000000"/>
          <w:sz w:val="16"/>
          <w:szCs w:val="16"/>
        </w:rPr>
        <w:t>, 713 CE</w:t>
      </w:r>
      <w:r w:rsidRPr="00993FEF">
        <w:rPr>
          <w:rFonts w:asciiTheme="minorHAnsi" w:hAnsiTheme="minorHAnsi" w:cs="Arial"/>
          <w:i/>
          <w:color w:val="000000"/>
          <w:sz w:val="22"/>
          <w:szCs w:val="22"/>
        </w:rPr>
        <w:t>.</w:t>
      </w:r>
    </w:p>
    <w:p w:rsidR="003C35DD" w:rsidRPr="003C35DD" w:rsidRDefault="003C35DD" w:rsidP="003C35DD">
      <w:pPr>
        <w:widowControl w:val="0"/>
        <w:autoSpaceDE w:val="0"/>
        <w:autoSpaceDN w:val="0"/>
        <w:adjustRightInd w:val="0"/>
        <w:contextualSpacing/>
        <w:jc w:val="both"/>
        <w:rPr>
          <w:rFonts w:asciiTheme="minorHAnsi" w:hAnsiTheme="minorHAnsi" w:cs="Arial"/>
          <w:i/>
          <w:color w:val="000000"/>
          <w:sz w:val="22"/>
          <w:szCs w:val="22"/>
        </w:rPr>
      </w:pPr>
    </w:p>
    <w:p w:rsidR="003C35DD" w:rsidRDefault="003C35DD" w:rsidP="003C35DD">
      <w:pPr>
        <w:autoSpaceDE w:val="0"/>
        <w:autoSpaceDN w:val="0"/>
        <w:adjustRightInd w:val="0"/>
        <w:jc w:val="both"/>
        <w:rPr>
          <w:rFonts w:asciiTheme="minorHAnsi" w:eastAsiaTheme="minorHAnsi" w:hAnsiTheme="minorHAnsi" w:cs="Arial-BoldMT"/>
          <w:bCs/>
          <w:sz w:val="22"/>
          <w:szCs w:val="22"/>
          <w:lang w:val="en-CA"/>
        </w:rPr>
      </w:pPr>
      <w:r w:rsidRPr="003C35DD">
        <w:rPr>
          <w:rFonts w:asciiTheme="minorHAnsi" w:eastAsiaTheme="minorHAnsi" w:hAnsiTheme="minorHAnsi" w:cs="Arial-BoldMT"/>
          <w:bCs/>
          <w:sz w:val="22"/>
          <w:szCs w:val="22"/>
          <w:lang w:val="en-CA"/>
        </w:rPr>
        <w:t xml:space="preserve">Document B: </w:t>
      </w:r>
      <w:r>
        <w:rPr>
          <w:rFonts w:asciiTheme="minorHAnsi" w:eastAsiaTheme="minorHAnsi" w:hAnsiTheme="minorHAnsi" w:cs="Arial-BoldMT"/>
          <w:bCs/>
          <w:sz w:val="22"/>
          <w:szCs w:val="22"/>
          <w:lang w:val="en-CA"/>
        </w:rPr>
        <w:t xml:space="preserve"> Guiding Questions:</w:t>
      </w:r>
    </w:p>
    <w:p w:rsidR="003C35DD" w:rsidRDefault="003C35DD" w:rsidP="003C35DD">
      <w:pPr>
        <w:autoSpaceDE w:val="0"/>
        <w:autoSpaceDN w:val="0"/>
        <w:adjustRightInd w:val="0"/>
        <w:jc w:val="both"/>
        <w:rPr>
          <w:rFonts w:asciiTheme="minorHAnsi" w:eastAsiaTheme="minorHAnsi" w:hAnsiTheme="minorHAnsi" w:cs="Arial-BoldMT"/>
          <w:bCs/>
          <w:sz w:val="22"/>
          <w:szCs w:val="22"/>
          <w:lang w:val="en-CA"/>
        </w:rPr>
      </w:pPr>
    </w:p>
    <w:p w:rsidR="003C35DD" w:rsidRPr="003C35DD" w:rsidRDefault="003C35DD" w:rsidP="003C35DD">
      <w:pPr>
        <w:pStyle w:val="ListParagraph"/>
        <w:numPr>
          <w:ilvl w:val="0"/>
          <w:numId w:val="1"/>
        </w:numPr>
        <w:autoSpaceDE w:val="0"/>
        <w:autoSpaceDN w:val="0"/>
        <w:adjustRightInd w:val="0"/>
        <w:jc w:val="both"/>
        <w:rPr>
          <w:rFonts w:asciiTheme="minorHAnsi" w:eastAsiaTheme="minorHAnsi" w:hAnsiTheme="minorHAnsi" w:cs="Arial-BoldMT"/>
          <w:bCs/>
          <w:sz w:val="22"/>
          <w:szCs w:val="22"/>
          <w:lang w:val="en-CA"/>
        </w:rPr>
      </w:pPr>
      <w:r w:rsidRPr="003C35DD">
        <w:rPr>
          <w:rFonts w:asciiTheme="minorHAnsi" w:eastAsiaTheme="minorHAnsi" w:hAnsiTheme="minorHAnsi" w:cs="ArialMT"/>
          <w:sz w:val="22"/>
          <w:szCs w:val="22"/>
          <w:lang w:val="en-CA"/>
        </w:rPr>
        <w:t>What type of document is this? What is its purpose?</w:t>
      </w:r>
    </w:p>
    <w:p w:rsidR="003C35DD" w:rsidRPr="003C35DD" w:rsidRDefault="003C35DD" w:rsidP="003C35DD">
      <w:pPr>
        <w:pStyle w:val="ListParagraph"/>
        <w:autoSpaceDE w:val="0"/>
        <w:autoSpaceDN w:val="0"/>
        <w:adjustRightInd w:val="0"/>
        <w:jc w:val="both"/>
        <w:rPr>
          <w:rFonts w:asciiTheme="minorHAnsi" w:eastAsiaTheme="minorHAnsi" w:hAnsiTheme="minorHAnsi" w:cs="Arial-BoldMT"/>
          <w:bCs/>
          <w:sz w:val="22"/>
          <w:szCs w:val="22"/>
          <w:lang w:val="en-CA"/>
        </w:rPr>
      </w:pPr>
    </w:p>
    <w:p w:rsidR="003C35DD" w:rsidRPr="003C35DD" w:rsidRDefault="003C35DD" w:rsidP="003C35DD">
      <w:pPr>
        <w:pStyle w:val="ListParagraph"/>
        <w:numPr>
          <w:ilvl w:val="0"/>
          <w:numId w:val="1"/>
        </w:numPr>
        <w:autoSpaceDE w:val="0"/>
        <w:autoSpaceDN w:val="0"/>
        <w:adjustRightInd w:val="0"/>
        <w:jc w:val="both"/>
        <w:rPr>
          <w:rFonts w:asciiTheme="minorHAnsi" w:eastAsiaTheme="minorHAnsi" w:hAnsiTheme="minorHAnsi" w:cs="Arial-BoldMT"/>
          <w:bCs/>
          <w:sz w:val="22"/>
          <w:szCs w:val="22"/>
          <w:lang w:val="en-CA"/>
        </w:rPr>
      </w:pPr>
      <w:r w:rsidRPr="003C35DD">
        <w:rPr>
          <w:rFonts w:asciiTheme="minorHAnsi" w:eastAsiaTheme="minorHAnsi" w:hAnsiTheme="minorHAnsi" w:cs="ArialMT"/>
          <w:sz w:val="22"/>
          <w:szCs w:val="22"/>
          <w:lang w:val="en-CA"/>
        </w:rPr>
        <w:t>According to this document, how will Muslims treat the people that they</w:t>
      </w:r>
    </w:p>
    <w:p w:rsidR="003C35DD" w:rsidRPr="003C35DD" w:rsidRDefault="003C35DD" w:rsidP="003C35DD">
      <w:pPr>
        <w:pStyle w:val="ListParagraph"/>
        <w:jc w:val="both"/>
        <w:rPr>
          <w:rFonts w:asciiTheme="minorHAnsi" w:eastAsiaTheme="minorHAnsi" w:hAnsiTheme="minorHAnsi" w:cs="ArialMT"/>
          <w:sz w:val="22"/>
          <w:szCs w:val="22"/>
          <w:lang w:val="en-CA"/>
        </w:rPr>
      </w:pPr>
    </w:p>
    <w:p w:rsidR="003C35DD" w:rsidRPr="003C35DD" w:rsidRDefault="003C35DD" w:rsidP="003C35DD">
      <w:pPr>
        <w:pStyle w:val="ListParagraph"/>
        <w:numPr>
          <w:ilvl w:val="0"/>
          <w:numId w:val="1"/>
        </w:numPr>
        <w:autoSpaceDE w:val="0"/>
        <w:autoSpaceDN w:val="0"/>
        <w:adjustRightInd w:val="0"/>
        <w:jc w:val="both"/>
        <w:rPr>
          <w:rFonts w:asciiTheme="minorHAnsi" w:eastAsiaTheme="minorHAnsi" w:hAnsiTheme="minorHAnsi" w:cs="Arial-BoldMT"/>
          <w:bCs/>
          <w:sz w:val="22"/>
          <w:szCs w:val="22"/>
          <w:lang w:val="en-CA"/>
        </w:rPr>
      </w:pPr>
      <w:r w:rsidRPr="003C35DD">
        <w:rPr>
          <w:rFonts w:asciiTheme="minorHAnsi" w:eastAsiaTheme="minorHAnsi" w:hAnsiTheme="minorHAnsi" w:cs="ArialMT"/>
          <w:sz w:val="22"/>
          <w:szCs w:val="22"/>
          <w:lang w:val="en-CA"/>
        </w:rPr>
        <w:t>How is the account of Muslim expansion in Document B similar or different</w:t>
      </w:r>
      <w:r>
        <w:rPr>
          <w:rFonts w:asciiTheme="minorHAnsi" w:eastAsiaTheme="minorHAnsi" w:hAnsiTheme="minorHAnsi" w:cs="ArialMT"/>
          <w:sz w:val="22"/>
          <w:szCs w:val="22"/>
          <w:lang w:val="en-CA"/>
        </w:rPr>
        <w:t xml:space="preserve"> </w:t>
      </w:r>
      <w:r w:rsidRPr="003C35DD">
        <w:rPr>
          <w:rFonts w:asciiTheme="minorHAnsi" w:eastAsiaTheme="minorHAnsi" w:hAnsiTheme="minorHAnsi" w:cs="ArialMT"/>
          <w:sz w:val="22"/>
          <w:szCs w:val="22"/>
          <w:lang w:val="en-CA"/>
        </w:rPr>
        <w:t>from the account in Document A?</w:t>
      </w:r>
    </w:p>
    <w:p w:rsidR="003C35DD" w:rsidRPr="003C35DD" w:rsidRDefault="003C35DD" w:rsidP="003C35DD">
      <w:pPr>
        <w:pStyle w:val="ListParagraph"/>
        <w:jc w:val="both"/>
        <w:rPr>
          <w:rFonts w:asciiTheme="minorHAnsi" w:eastAsiaTheme="minorHAnsi" w:hAnsiTheme="minorHAnsi" w:cs="ArialMT"/>
          <w:sz w:val="22"/>
          <w:szCs w:val="22"/>
          <w:lang w:val="en-CA"/>
        </w:rPr>
      </w:pPr>
    </w:p>
    <w:p w:rsidR="003C35DD" w:rsidRPr="003C35DD" w:rsidRDefault="003C35DD" w:rsidP="003C35DD">
      <w:pPr>
        <w:pStyle w:val="ListParagraph"/>
        <w:numPr>
          <w:ilvl w:val="0"/>
          <w:numId w:val="1"/>
        </w:numPr>
        <w:autoSpaceDE w:val="0"/>
        <w:autoSpaceDN w:val="0"/>
        <w:adjustRightInd w:val="0"/>
        <w:jc w:val="both"/>
        <w:rPr>
          <w:rFonts w:asciiTheme="minorHAnsi" w:eastAsiaTheme="minorHAnsi" w:hAnsiTheme="minorHAnsi" w:cs="Arial-BoldMT"/>
          <w:bCs/>
          <w:sz w:val="22"/>
          <w:szCs w:val="22"/>
          <w:lang w:val="en-CA"/>
        </w:rPr>
      </w:pPr>
      <w:r w:rsidRPr="003C35DD">
        <w:rPr>
          <w:rFonts w:asciiTheme="minorHAnsi" w:eastAsiaTheme="minorHAnsi" w:hAnsiTheme="minorHAnsi" w:cs="ArialMT"/>
          <w:sz w:val="22"/>
          <w:szCs w:val="22"/>
          <w:lang w:val="en-CA"/>
        </w:rPr>
        <w:t>Do you think this document is a reliable source for determining how the caliphates</w:t>
      </w:r>
      <w:r w:rsidRPr="003C35DD">
        <w:rPr>
          <w:rFonts w:asciiTheme="minorHAnsi" w:eastAsiaTheme="minorHAnsi" w:hAnsiTheme="minorHAnsi" w:cs="ArialMT"/>
          <w:sz w:val="22"/>
          <w:szCs w:val="22"/>
          <w:lang w:val="en-CA"/>
        </w:rPr>
        <w:t xml:space="preserve"> </w:t>
      </w:r>
      <w:r w:rsidRPr="003C35DD">
        <w:rPr>
          <w:rFonts w:asciiTheme="minorHAnsi" w:eastAsiaTheme="minorHAnsi" w:hAnsiTheme="minorHAnsi" w:cs="ArialMT"/>
          <w:sz w:val="22"/>
          <w:szCs w:val="22"/>
          <w:lang w:val="en-CA"/>
        </w:rPr>
        <w:t>expanded in the 7th and 8th centuries? Why or Why not?</w:t>
      </w:r>
    </w:p>
    <w:p w:rsidR="003C35DD" w:rsidRPr="003C35DD" w:rsidRDefault="003C35DD" w:rsidP="003C35DD">
      <w:pPr>
        <w:pStyle w:val="ListParagraph"/>
        <w:jc w:val="both"/>
        <w:rPr>
          <w:rFonts w:asciiTheme="minorHAnsi" w:eastAsiaTheme="minorHAnsi" w:hAnsiTheme="minorHAnsi" w:cs="Arial-BoldMT"/>
          <w:bCs/>
          <w:sz w:val="22"/>
          <w:szCs w:val="22"/>
          <w:lang w:val="en-CA"/>
        </w:rPr>
      </w:pPr>
    </w:p>
    <w:p w:rsidR="003C35DD" w:rsidRPr="003C35DD" w:rsidRDefault="003C35DD" w:rsidP="003C35DD">
      <w:pPr>
        <w:pStyle w:val="ListParagraph"/>
        <w:numPr>
          <w:ilvl w:val="0"/>
          <w:numId w:val="1"/>
        </w:numPr>
        <w:autoSpaceDE w:val="0"/>
        <w:autoSpaceDN w:val="0"/>
        <w:adjustRightInd w:val="0"/>
        <w:jc w:val="both"/>
        <w:rPr>
          <w:rFonts w:asciiTheme="minorHAnsi" w:hAnsiTheme="minorHAnsi" w:cs="ArialMT"/>
          <w:sz w:val="22"/>
          <w:szCs w:val="22"/>
        </w:rPr>
      </w:pPr>
      <w:r w:rsidRPr="003C35DD">
        <w:rPr>
          <w:rFonts w:asciiTheme="minorHAnsi" w:hAnsiTheme="minorHAnsi" w:cs="ArialMT"/>
          <w:sz w:val="22"/>
          <w:szCs w:val="22"/>
        </w:rPr>
        <w:t xml:space="preserve">Based on the information you have gathered to this </w:t>
      </w:r>
      <w:proofErr w:type="gramStart"/>
      <w:r w:rsidRPr="003C35DD">
        <w:rPr>
          <w:rFonts w:asciiTheme="minorHAnsi" w:hAnsiTheme="minorHAnsi" w:cs="ArialMT"/>
          <w:sz w:val="22"/>
          <w:szCs w:val="22"/>
        </w:rPr>
        <w:t>point,</w:t>
      </w:r>
      <w:proofErr w:type="gramEnd"/>
      <w:r w:rsidRPr="003C35DD">
        <w:rPr>
          <w:rFonts w:asciiTheme="minorHAnsi" w:hAnsiTheme="minorHAnsi" w:cs="ArialMT"/>
          <w:sz w:val="22"/>
          <w:szCs w:val="22"/>
        </w:rPr>
        <w:t xml:space="preserve"> offer a </w:t>
      </w:r>
      <w:r>
        <w:rPr>
          <w:rFonts w:asciiTheme="minorHAnsi" w:hAnsiTheme="minorHAnsi" w:cs="ArialMT"/>
          <w:sz w:val="22"/>
          <w:szCs w:val="22"/>
        </w:rPr>
        <w:t xml:space="preserve">new </w:t>
      </w:r>
      <w:r w:rsidRPr="003C35DD">
        <w:rPr>
          <w:rFonts w:asciiTheme="minorHAnsi" w:hAnsiTheme="minorHAnsi" w:cs="ArialMT"/>
          <w:sz w:val="22"/>
          <w:szCs w:val="22"/>
        </w:rPr>
        <w:t>hypothesis answering the question:  “how did the early Islamic empire expand?”</w:t>
      </w:r>
    </w:p>
    <w:p w:rsidR="00993FEF" w:rsidRPr="00993FEF" w:rsidRDefault="00993FEF" w:rsidP="003C35DD">
      <w:pPr>
        <w:spacing w:before="240"/>
        <w:jc w:val="both"/>
        <w:rPr>
          <w:rFonts w:asciiTheme="minorHAnsi" w:hAnsiTheme="minorHAnsi"/>
          <w:sz w:val="22"/>
          <w:szCs w:val="22"/>
        </w:rPr>
      </w:pPr>
      <w:bookmarkStart w:id="0" w:name="_GoBack"/>
      <w:bookmarkEnd w:id="0"/>
    </w:p>
    <w:sectPr w:rsidR="00993FEF" w:rsidRPr="0099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269"/>
    <w:multiLevelType w:val="hybridMultilevel"/>
    <w:tmpl w:val="3996B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54049C"/>
    <w:multiLevelType w:val="hybridMultilevel"/>
    <w:tmpl w:val="ED78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EF"/>
    <w:rsid w:val="003C35DD"/>
    <w:rsid w:val="00993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E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E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2016-05-19T16:44:00Z</dcterms:created>
  <dcterms:modified xsi:type="dcterms:W3CDTF">2016-05-20T11:59:00Z</dcterms:modified>
</cp:coreProperties>
</file>