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E648" w14:textId="0D932296" w:rsidR="00C869D6" w:rsidRPr="00AF0AD3" w:rsidRDefault="00C54CFE" w:rsidP="00BE5462">
      <w:pPr>
        <w:jc w:val="both"/>
      </w:pPr>
      <w:r w:rsidRPr="00AF0AD3">
        <w:t xml:space="preserve">Project Based Learning:  </w:t>
      </w:r>
      <w:r w:rsidR="00514BFB" w:rsidRPr="00AF0AD3">
        <w:t>Designing a New Canadian Coin</w:t>
      </w:r>
    </w:p>
    <w:p w14:paraId="61B53C42" w14:textId="77777777" w:rsidR="00C54CFE" w:rsidRPr="00AF0AD3" w:rsidRDefault="00C54CFE" w:rsidP="00BE5462">
      <w:pPr>
        <w:jc w:val="both"/>
      </w:pPr>
    </w:p>
    <w:p w14:paraId="00D5A398" w14:textId="37E0BA91" w:rsidR="008008C3" w:rsidRPr="00AF0AD3" w:rsidRDefault="0060435F" w:rsidP="00BE5462">
      <w:pPr>
        <w:jc w:val="both"/>
      </w:pPr>
      <w:r w:rsidRPr="00AF0AD3">
        <w:t>As we have explored, there are some people who believe that Queen Elizabeth II is not the most ideal representation for the “heads” side of a Canadian coin.  Your task is to design and create a modern version of a</w:t>
      </w:r>
      <w:r w:rsidR="00330318" w:rsidRPr="00AF0AD3">
        <w:t>ny</w:t>
      </w:r>
      <w:r w:rsidRPr="00AF0AD3">
        <w:t xml:space="preserve"> Canadian coin</w:t>
      </w:r>
      <w:r w:rsidR="00330318" w:rsidRPr="00AF0AD3">
        <w:t xml:space="preserve"> you choose</w:t>
      </w:r>
      <w:r w:rsidRPr="00AF0AD3">
        <w:t>.  It will feature a “head” that tells a truly Canadian story.  This may feature a person, landmark, concept, or something else.</w:t>
      </w:r>
      <w:r w:rsidR="00330318" w:rsidRPr="00AF0AD3">
        <w:t xml:space="preserve">  The “tail” of the coin may be changed or left alone as you see fit.</w:t>
      </w:r>
    </w:p>
    <w:p w14:paraId="4362265D" w14:textId="77777777" w:rsidR="00330318" w:rsidRPr="00AF0AD3" w:rsidRDefault="00330318" w:rsidP="00BE5462">
      <w:pPr>
        <w:jc w:val="both"/>
      </w:pPr>
    </w:p>
    <w:p w14:paraId="2766A7E3" w14:textId="746E0764" w:rsidR="00330318" w:rsidRPr="00AF0AD3" w:rsidRDefault="00330318" w:rsidP="00BE5462">
      <w:pPr>
        <w:jc w:val="both"/>
        <w:rPr>
          <w:rFonts w:eastAsia="Times New Roman" w:cs="Times New Roman"/>
          <w:color w:val="2F2F2F"/>
          <w:shd w:val="clear" w:color="auto" w:fill="FFFFFF"/>
        </w:rPr>
      </w:pPr>
      <w:r w:rsidRPr="00AF0AD3">
        <w:t xml:space="preserve">Projects may be completed individually or in pairs.  You will need to produce an actual object, called an </w:t>
      </w:r>
      <w:r w:rsidRPr="00AF0AD3">
        <w:rPr>
          <w:rFonts w:cs="Times New Roman"/>
          <w:i/>
        </w:rPr>
        <w:t>artefact</w:t>
      </w:r>
      <w:r w:rsidRPr="00AF0AD3">
        <w:rPr>
          <w:rFonts w:cs="Times New Roman"/>
        </w:rPr>
        <w:t>, as part of this project.  It may be made with any sort of material process that you are comfortable with and feel is appropriate.  Your model can and should be larger than an actual coin for the purpose of a presentation.</w:t>
      </w:r>
    </w:p>
    <w:p w14:paraId="1EF1BC1D" w14:textId="77777777" w:rsidR="008008C3" w:rsidRPr="00AF0AD3" w:rsidRDefault="008008C3" w:rsidP="00BE5462">
      <w:pPr>
        <w:jc w:val="both"/>
        <w:rPr>
          <w:rFonts w:eastAsia="Times New Roman" w:cs="Times New Roman"/>
          <w:color w:val="2F2F2F"/>
          <w:shd w:val="clear" w:color="auto" w:fill="FFFFFF"/>
        </w:rPr>
      </w:pPr>
    </w:p>
    <w:p w14:paraId="1A24C400" w14:textId="4E7171B7" w:rsidR="00392A86" w:rsidRPr="00AF0AD3" w:rsidRDefault="00ED2426" w:rsidP="00BE5462">
      <w:pPr>
        <w:spacing w:after="111"/>
        <w:jc w:val="both"/>
        <w:rPr>
          <w:rFonts w:cs="Times New Roman"/>
        </w:rPr>
      </w:pPr>
      <w:r w:rsidRPr="00AF0AD3">
        <w:rPr>
          <w:rFonts w:cs="Times New Roman"/>
        </w:rPr>
        <w:t xml:space="preserve">Once your </w:t>
      </w:r>
      <w:r w:rsidR="00330318" w:rsidRPr="00AF0AD3">
        <w:rPr>
          <w:rFonts w:cs="Times New Roman"/>
        </w:rPr>
        <w:t>coin</w:t>
      </w:r>
      <w:r w:rsidRPr="00AF0AD3">
        <w:rPr>
          <w:rFonts w:cs="Times New Roman"/>
        </w:rPr>
        <w:t xml:space="preserve"> is created, </w:t>
      </w:r>
      <w:r w:rsidR="00B73835" w:rsidRPr="00AF0AD3">
        <w:rPr>
          <w:rFonts w:cs="Times New Roman"/>
        </w:rPr>
        <w:t xml:space="preserve">you will present it to the class as a whole.  </w:t>
      </w:r>
      <w:r w:rsidR="00392A86" w:rsidRPr="00AF0AD3">
        <w:rPr>
          <w:rFonts w:cs="Times New Roman"/>
        </w:rPr>
        <w:t>Your presentation will be around five minutes in length, and it must include the following elements:</w:t>
      </w:r>
    </w:p>
    <w:p w14:paraId="71245437" w14:textId="77777777" w:rsidR="00330318" w:rsidRPr="00AF0AD3" w:rsidRDefault="00330318" w:rsidP="00BE5462">
      <w:pPr>
        <w:spacing w:after="111"/>
        <w:jc w:val="both"/>
        <w:rPr>
          <w:rFonts w:cs="Times New Roman"/>
        </w:rPr>
      </w:pPr>
    </w:p>
    <w:p w14:paraId="0CF9F9CE" w14:textId="2EF447B7" w:rsidR="00392A86" w:rsidRPr="00AF0AD3" w:rsidRDefault="00451F43" w:rsidP="00392A86">
      <w:pPr>
        <w:pStyle w:val="ListParagraph"/>
        <w:numPr>
          <w:ilvl w:val="0"/>
          <w:numId w:val="3"/>
        </w:numPr>
        <w:spacing w:after="111"/>
        <w:jc w:val="both"/>
        <w:rPr>
          <w:rFonts w:cs="Times New Roman"/>
        </w:rPr>
      </w:pPr>
      <w:r w:rsidRPr="00AF0AD3">
        <w:rPr>
          <w:rFonts w:cs="Times New Roman"/>
        </w:rPr>
        <w:t xml:space="preserve">An introduction explaining </w:t>
      </w:r>
      <w:r w:rsidR="00772792" w:rsidRPr="00AF0AD3">
        <w:rPr>
          <w:rFonts w:cs="Times New Roman"/>
        </w:rPr>
        <w:t>the design of the “head” side of your coin and why you have chosen it</w:t>
      </w:r>
    </w:p>
    <w:p w14:paraId="5DEDEAC8" w14:textId="77777777" w:rsidR="00960DF7" w:rsidRPr="00AF0AD3" w:rsidRDefault="00960DF7" w:rsidP="00960DF7">
      <w:pPr>
        <w:spacing w:after="111"/>
        <w:jc w:val="both"/>
        <w:rPr>
          <w:rFonts w:cs="Times New Roman"/>
        </w:rPr>
      </w:pPr>
    </w:p>
    <w:p w14:paraId="58C10CAA" w14:textId="77777777" w:rsidR="00960DF7" w:rsidRPr="00AF0AD3" w:rsidRDefault="00960DF7" w:rsidP="00960DF7">
      <w:pPr>
        <w:pStyle w:val="ListParagraph"/>
        <w:numPr>
          <w:ilvl w:val="0"/>
          <w:numId w:val="3"/>
        </w:numPr>
        <w:spacing w:after="111"/>
        <w:jc w:val="both"/>
        <w:rPr>
          <w:rFonts w:cs="Times New Roman"/>
        </w:rPr>
      </w:pPr>
      <w:r w:rsidRPr="00AF0AD3">
        <w:rPr>
          <w:rFonts w:cs="Times New Roman"/>
        </w:rPr>
        <w:t>A statement as to how your coin was made</w:t>
      </w:r>
    </w:p>
    <w:p w14:paraId="3B541573" w14:textId="77777777" w:rsidR="00960DF7" w:rsidRPr="00AF0AD3" w:rsidRDefault="00960DF7" w:rsidP="00960DF7">
      <w:pPr>
        <w:spacing w:after="111"/>
        <w:jc w:val="both"/>
        <w:rPr>
          <w:rFonts w:cs="Times New Roman"/>
        </w:rPr>
      </w:pPr>
    </w:p>
    <w:p w14:paraId="1E2CE4D9" w14:textId="6D600199" w:rsidR="00960DF7" w:rsidRPr="00AF0AD3" w:rsidRDefault="00960DF7" w:rsidP="00960DF7">
      <w:pPr>
        <w:pStyle w:val="ListParagraph"/>
        <w:numPr>
          <w:ilvl w:val="0"/>
          <w:numId w:val="3"/>
        </w:numPr>
        <w:spacing w:after="111"/>
        <w:jc w:val="both"/>
        <w:rPr>
          <w:rFonts w:cs="Times New Roman"/>
        </w:rPr>
      </w:pPr>
      <w:r w:rsidRPr="00AF0AD3">
        <w:rPr>
          <w:rFonts w:cs="Times New Roman"/>
        </w:rPr>
        <w:t>A comment as to one piece of advice you received beyond the “school silo”, and how you integrated it</w:t>
      </w:r>
    </w:p>
    <w:p w14:paraId="18EDC200" w14:textId="77777777" w:rsidR="00960DF7" w:rsidRPr="00AF0AD3" w:rsidRDefault="00960DF7" w:rsidP="00960DF7">
      <w:pPr>
        <w:spacing w:after="111"/>
        <w:jc w:val="both"/>
        <w:rPr>
          <w:rFonts w:cs="Times New Roman"/>
        </w:rPr>
      </w:pPr>
    </w:p>
    <w:p w14:paraId="5FC35577" w14:textId="60E3CC99" w:rsidR="001D4529" w:rsidRPr="00AF0AD3" w:rsidRDefault="00B05274" w:rsidP="00392A86">
      <w:pPr>
        <w:pStyle w:val="ListParagraph"/>
        <w:numPr>
          <w:ilvl w:val="0"/>
          <w:numId w:val="3"/>
        </w:numPr>
        <w:spacing w:after="111"/>
        <w:jc w:val="both"/>
        <w:rPr>
          <w:rFonts w:cs="Times New Roman"/>
        </w:rPr>
      </w:pPr>
      <w:r w:rsidRPr="00AF0AD3">
        <w:rPr>
          <w:rFonts w:cs="Times New Roman"/>
        </w:rPr>
        <w:t xml:space="preserve">A comment as to </w:t>
      </w:r>
      <w:r w:rsidR="00960DF7" w:rsidRPr="00AF0AD3">
        <w:rPr>
          <w:rFonts w:cs="Times New Roman"/>
        </w:rPr>
        <w:t>one challenge you encountered during the creation of your coin, and how you overcame it</w:t>
      </w:r>
    </w:p>
    <w:p w14:paraId="7A4B4A31" w14:textId="77777777" w:rsidR="00B83F3E" w:rsidRPr="00AF0AD3" w:rsidRDefault="00B83F3E" w:rsidP="00B83F3E">
      <w:pPr>
        <w:pStyle w:val="ListParagraph"/>
        <w:spacing w:after="111"/>
        <w:jc w:val="both"/>
        <w:rPr>
          <w:rFonts w:cs="Times New Roman"/>
        </w:rPr>
      </w:pPr>
    </w:p>
    <w:p w14:paraId="6E88C1FA" w14:textId="19F296CF" w:rsidR="00ED2426" w:rsidRPr="00AF0AD3" w:rsidRDefault="00B73835" w:rsidP="00BE5462">
      <w:pPr>
        <w:spacing w:after="111"/>
        <w:jc w:val="both"/>
        <w:rPr>
          <w:rFonts w:cs="Times New Roman"/>
        </w:rPr>
      </w:pPr>
      <w:r w:rsidRPr="00AF0AD3">
        <w:rPr>
          <w:rFonts w:cs="Times New Roman"/>
        </w:rPr>
        <w:t xml:space="preserve">Finally, as this project concludes, </w:t>
      </w:r>
      <w:r w:rsidR="00363268" w:rsidRPr="00AF0AD3">
        <w:rPr>
          <w:rFonts w:cs="Times New Roman"/>
        </w:rPr>
        <w:t xml:space="preserve">you will post </w:t>
      </w:r>
      <w:r w:rsidRPr="00AF0AD3">
        <w:rPr>
          <w:rFonts w:cs="Times New Roman"/>
        </w:rPr>
        <w:t xml:space="preserve">your </w:t>
      </w:r>
      <w:r w:rsidR="00330318" w:rsidRPr="00AF0AD3">
        <w:rPr>
          <w:rFonts w:cs="Times New Roman"/>
        </w:rPr>
        <w:t>coin</w:t>
      </w:r>
      <w:r w:rsidR="00363268" w:rsidRPr="00AF0AD3">
        <w:rPr>
          <w:rFonts w:cs="Times New Roman"/>
        </w:rPr>
        <w:t xml:space="preserve"> to social media, tagging the </w:t>
      </w:r>
      <w:r w:rsidR="00330318" w:rsidRPr="00AF0AD3">
        <w:rPr>
          <w:rFonts w:cs="Times New Roman"/>
        </w:rPr>
        <w:t>Royal Canadian Mint @CanadianMint</w:t>
      </w:r>
      <w:r w:rsidR="00363268" w:rsidRPr="00AF0AD3">
        <w:rPr>
          <w:rFonts w:cs="Times New Roman"/>
        </w:rPr>
        <w:t>.  You will also use the hashtag</w:t>
      </w:r>
      <w:r w:rsidR="00CB7F27" w:rsidRPr="00AF0AD3">
        <w:rPr>
          <w:rFonts w:cs="Times New Roman"/>
        </w:rPr>
        <w:t>s</w:t>
      </w:r>
      <w:r w:rsidR="00363268" w:rsidRPr="00AF0AD3">
        <w:rPr>
          <w:rFonts w:cs="Times New Roman"/>
        </w:rPr>
        <w:t xml:space="preserve"> </w:t>
      </w:r>
      <w:r w:rsidR="00CB7F27" w:rsidRPr="00AF0AD3">
        <w:rPr>
          <w:rFonts w:cs="Times New Roman"/>
        </w:rPr>
        <w:t xml:space="preserve">#BantingCivics and #TVDSBGlobal to see what kind of reach your </w:t>
      </w:r>
      <w:r w:rsidR="00772792" w:rsidRPr="00AF0AD3">
        <w:rPr>
          <w:rFonts w:cs="Times New Roman"/>
        </w:rPr>
        <w:t>coin</w:t>
      </w:r>
      <w:r w:rsidR="00CB7F27" w:rsidRPr="00AF0AD3">
        <w:rPr>
          <w:rFonts w:cs="Times New Roman"/>
        </w:rPr>
        <w:t xml:space="preserve"> will have.</w:t>
      </w:r>
      <w:r w:rsidR="00363268" w:rsidRPr="00AF0AD3">
        <w:rPr>
          <w:rFonts w:cs="Times New Roman"/>
        </w:rPr>
        <w:t xml:space="preserve"> </w:t>
      </w:r>
    </w:p>
    <w:p w14:paraId="2CB10592" w14:textId="77777777" w:rsidR="00B727F9" w:rsidRPr="00AF0AD3" w:rsidRDefault="00B727F9" w:rsidP="00F16B32">
      <w:pPr>
        <w:spacing w:after="111"/>
        <w:jc w:val="both"/>
        <w:rPr>
          <w:rFonts w:cs="Times New Roman"/>
        </w:rPr>
      </w:pPr>
    </w:p>
    <w:p w14:paraId="1E2F85E3" w14:textId="77777777" w:rsidR="00B727F9" w:rsidRPr="00AF0AD3" w:rsidRDefault="00B727F9" w:rsidP="00F16B32">
      <w:pPr>
        <w:spacing w:after="111"/>
        <w:jc w:val="both"/>
        <w:rPr>
          <w:rFonts w:cs="Times New Roman"/>
        </w:rPr>
      </w:pPr>
    </w:p>
    <w:p w14:paraId="203012C2" w14:textId="77777777" w:rsidR="00B727F9" w:rsidRPr="00AF0AD3" w:rsidRDefault="00B727F9" w:rsidP="00F16B32">
      <w:pPr>
        <w:spacing w:after="111"/>
        <w:jc w:val="both"/>
        <w:rPr>
          <w:rFonts w:cs="Times New Roman"/>
        </w:rPr>
      </w:pPr>
    </w:p>
    <w:p w14:paraId="329A924E" w14:textId="77777777" w:rsidR="00FC0BB4" w:rsidRPr="00AF0AD3" w:rsidRDefault="00FC0BB4" w:rsidP="00F16B32">
      <w:pPr>
        <w:spacing w:after="111"/>
        <w:jc w:val="both"/>
        <w:rPr>
          <w:rFonts w:cs="Times New Roman"/>
        </w:rPr>
      </w:pPr>
    </w:p>
    <w:p w14:paraId="6EEB92E6" w14:textId="77777777" w:rsidR="00FC0BB4" w:rsidRPr="00AF0AD3" w:rsidRDefault="00FC0BB4" w:rsidP="00F16B32">
      <w:pPr>
        <w:spacing w:after="111"/>
        <w:jc w:val="both"/>
        <w:rPr>
          <w:rFonts w:cs="Times New Roman"/>
        </w:rPr>
      </w:pPr>
    </w:p>
    <w:p w14:paraId="5E6F7637" w14:textId="77777777" w:rsidR="00FC0BB4" w:rsidRPr="00AF0AD3" w:rsidRDefault="00FC0BB4" w:rsidP="00F16B32">
      <w:pPr>
        <w:spacing w:after="111"/>
        <w:jc w:val="both"/>
        <w:rPr>
          <w:rFonts w:cs="Times New Roman"/>
        </w:rPr>
      </w:pPr>
    </w:p>
    <w:p w14:paraId="429E35B0" w14:textId="77777777" w:rsidR="008F0C80" w:rsidRPr="00AF0AD3" w:rsidRDefault="008F0C80" w:rsidP="00F16B32">
      <w:pPr>
        <w:spacing w:after="111"/>
        <w:jc w:val="both"/>
        <w:rPr>
          <w:rFonts w:cs="Times New Roman"/>
        </w:rPr>
      </w:pPr>
    </w:p>
    <w:p w14:paraId="348E0719" w14:textId="69295D54" w:rsidR="00F16B32" w:rsidRPr="00AF0AD3" w:rsidRDefault="00CB1C68" w:rsidP="00F16B32">
      <w:pPr>
        <w:spacing w:after="111"/>
        <w:jc w:val="both"/>
        <w:rPr>
          <w:rFonts w:cs="Times New Roman"/>
        </w:rPr>
      </w:pPr>
      <w:r w:rsidRPr="00AF0AD3">
        <w:rPr>
          <w:rFonts w:cs="Times New Roman"/>
        </w:rPr>
        <w:lastRenderedPageBreak/>
        <w:t>This project-based learning, with a weight factor of two, will be marked based on the following criteria:</w:t>
      </w:r>
    </w:p>
    <w:p w14:paraId="47B323C5" w14:textId="77777777" w:rsidR="00F16B32" w:rsidRPr="00AF0AD3" w:rsidRDefault="00F16B32" w:rsidP="00F16B32">
      <w:pPr>
        <w:jc w:val="both"/>
        <w:rPr>
          <w:rFonts w:eastAsia="Times New Roman"/>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771"/>
        <w:gridCol w:w="1771"/>
        <w:gridCol w:w="1771"/>
        <w:gridCol w:w="1772"/>
      </w:tblGrid>
      <w:tr w:rsidR="00F16B32" w:rsidRPr="00AF0AD3" w14:paraId="59809DC3" w14:textId="77777777" w:rsidTr="00011BE3">
        <w:tc>
          <w:tcPr>
            <w:tcW w:w="1771" w:type="dxa"/>
            <w:shd w:val="clear" w:color="auto" w:fill="auto"/>
          </w:tcPr>
          <w:p w14:paraId="3E7026AA" w14:textId="77777777" w:rsidR="00F16B32" w:rsidRPr="00AF0AD3" w:rsidRDefault="00F16B32" w:rsidP="00011BE3">
            <w:pPr>
              <w:rPr>
                <w:rFonts w:eastAsia="Times New Roman"/>
                <w:lang w:bidi="x-none"/>
              </w:rPr>
            </w:pPr>
          </w:p>
        </w:tc>
        <w:tc>
          <w:tcPr>
            <w:tcW w:w="1771" w:type="dxa"/>
            <w:shd w:val="clear" w:color="auto" w:fill="auto"/>
          </w:tcPr>
          <w:p w14:paraId="6F882963" w14:textId="77777777" w:rsidR="00F16B32" w:rsidRPr="00AF0AD3" w:rsidRDefault="00F16B32" w:rsidP="00011BE3">
            <w:pPr>
              <w:rPr>
                <w:rFonts w:eastAsia="Times New Roman"/>
                <w:lang w:bidi="x-none"/>
              </w:rPr>
            </w:pPr>
            <w:r w:rsidRPr="00AF0AD3">
              <w:rPr>
                <w:rFonts w:eastAsia="Times New Roman"/>
                <w:lang w:bidi="x-none"/>
              </w:rPr>
              <w:t>Level I</w:t>
            </w:r>
          </w:p>
        </w:tc>
        <w:tc>
          <w:tcPr>
            <w:tcW w:w="1771" w:type="dxa"/>
            <w:shd w:val="clear" w:color="auto" w:fill="auto"/>
          </w:tcPr>
          <w:p w14:paraId="55A8AECE" w14:textId="77777777" w:rsidR="00F16B32" w:rsidRPr="00AF0AD3" w:rsidRDefault="00F16B32" w:rsidP="00011BE3">
            <w:pPr>
              <w:rPr>
                <w:rFonts w:eastAsia="Times New Roman"/>
                <w:lang w:bidi="x-none"/>
              </w:rPr>
            </w:pPr>
            <w:r w:rsidRPr="00AF0AD3">
              <w:rPr>
                <w:rFonts w:eastAsia="Times New Roman"/>
                <w:lang w:bidi="x-none"/>
              </w:rPr>
              <w:t>Level II</w:t>
            </w:r>
          </w:p>
        </w:tc>
        <w:tc>
          <w:tcPr>
            <w:tcW w:w="1771" w:type="dxa"/>
            <w:shd w:val="clear" w:color="auto" w:fill="auto"/>
          </w:tcPr>
          <w:p w14:paraId="4346E7C8" w14:textId="77777777" w:rsidR="00F16B32" w:rsidRPr="00AF0AD3" w:rsidRDefault="00F16B32" w:rsidP="00011BE3">
            <w:pPr>
              <w:rPr>
                <w:rFonts w:eastAsia="Times New Roman"/>
                <w:lang w:bidi="x-none"/>
              </w:rPr>
            </w:pPr>
            <w:r w:rsidRPr="00AF0AD3">
              <w:rPr>
                <w:rFonts w:eastAsia="Times New Roman"/>
                <w:lang w:bidi="x-none"/>
              </w:rPr>
              <w:t>Level III</w:t>
            </w:r>
          </w:p>
        </w:tc>
        <w:tc>
          <w:tcPr>
            <w:tcW w:w="1772" w:type="dxa"/>
            <w:shd w:val="clear" w:color="auto" w:fill="auto"/>
          </w:tcPr>
          <w:p w14:paraId="1236C06C" w14:textId="77777777" w:rsidR="00F16B32" w:rsidRPr="00AF0AD3" w:rsidRDefault="00F16B32" w:rsidP="00011BE3">
            <w:pPr>
              <w:rPr>
                <w:rFonts w:eastAsia="Times New Roman"/>
                <w:lang w:bidi="x-none"/>
              </w:rPr>
            </w:pPr>
            <w:r w:rsidRPr="00AF0AD3">
              <w:rPr>
                <w:rFonts w:eastAsia="Times New Roman"/>
                <w:lang w:bidi="x-none"/>
              </w:rPr>
              <w:t>Level IV</w:t>
            </w:r>
          </w:p>
        </w:tc>
      </w:tr>
      <w:tr w:rsidR="00AF0AD3" w:rsidRPr="00AF0AD3" w14:paraId="5E4FBCD7" w14:textId="77777777" w:rsidTr="00011BE3">
        <w:tc>
          <w:tcPr>
            <w:tcW w:w="1771" w:type="dxa"/>
            <w:shd w:val="clear" w:color="auto" w:fill="auto"/>
          </w:tcPr>
          <w:p w14:paraId="3900FEAF" w14:textId="77777777" w:rsidR="00AF0AD3" w:rsidRPr="00AF0AD3" w:rsidRDefault="00AF0AD3" w:rsidP="00E51304">
            <w:pPr>
              <w:rPr>
                <w:rFonts w:eastAsia="Times New Roman"/>
                <w:lang w:bidi="x-none"/>
              </w:rPr>
            </w:pPr>
            <w:r w:rsidRPr="00AF0AD3">
              <w:rPr>
                <w:rFonts w:eastAsia="Times New Roman"/>
                <w:lang w:bidi="x-none"/>
              </w:rPr>
              <w:t>Creativity:  Does the coin a unique perspective on the story of Canada?</w:t>
            </w:r>
          </w:p>
          <w:p w14:paraId="4E486C6F" w14:textId="77777777" w:rsidR="00AF0AD3" w:rsidRPr="00AF0AD3" w:rsidRDefault="00AF0AD3" w:rsidP="00011BE3">
            <w:pPr>
              <w:rPr>
                <w:rFonts w:eastAsia="Times New Roman"/>
                <w:lang w:bidi="x-none"/>
              </w:rPr>
            </w:pPr>
          </w:p>
        </w:tc>
        <w:tc>
          <w:tcPr>
            <w:tcW w:w="1771" w:type="dxa"/>
            <w:shd w:val="clear" w:color="auto" w:fill="auto"/>
          </w:tcPr>
          <w:p w14:paraId="4B74CE44" w14:textId="457C3D06" w:rsidR="00AF0AD3" w:rsidRPr="00AF0AD3" w:rsidRDefault="00AF0AD3" w:rsidP="008F0C80">
            <w:pPr>
              <w:rPr>
                <w:rFonts w:eastAsia="Times New Roman"/>
                <w:lang w:bidi="x-none"/>
              </w:rPr>
            </w:pPr>
            <w:r w:rsidRPr="00AF0AD3">
              <w:rPr>
                <w:rFonts w:eastAsia="Times New Roman"/>
                <w:lang w:bidi="x-none"/>
              </w:rPr>
              <w:t>The coin does not offer a unique perspective on the story of Canada</w:t>
            </w:r>
          </w:p>
        </w:tc>
        <w:tc>
          <w:tcPr>
            <w:tcW w:w="1771" w:type="dxa"/>
            <w:shd w:val="clear" w:color="auto" w:fill="auto"/>
          </w:tcPr>
          <w:p w14:paraId="5B19EEC7" w14:textId="43803DBB" w:rsidR="00AF0AD3" w:rsidRPr="00AF0AD3" w:rsidRDefault="00AF0AD3" w:rsidP="008F0C80">
            <w:pPr>
              <w:rPr>
                <w:rFonts w:eastAsia="Times New Roman"/>
                <w:lang w:bidi="x-none"/>
              </w:rPr>
            </w:pPr>
            <w:r w:rsidRPr="00AF0AD3">
              <w:rPr>
                <w:rFonts w:eastAsia="Times New Roman"/>
                <w:lang w:bidi="x-none"/>
              </w:rPr>
              <w:t>The coin offers a unique perspective on the story of Canada</w:t>
            </w:r>
          </w:p>
        </w:tc>
        <w:tc>
          <w:tcPr>
            <w:tcW w:w="1771" w:type="dxa"/>
            <w:shd w:val="clear" w:color="auto" w:fill="auto"/>
          </w:tcPr>
          <w:p w14:paraId="0CEA2D99" w14:textId="39DC2558" w:rsidR="00AF0AD3" w:rsidRPr="00AF0AD3" w:rsidRDefault="00AF0AD3" w:rsidP="008F0C80">
            <w:pPr>
              <w:rPr>
                <w:rFonts w:eastAsia="Times New Roman"/>
                <w:lang w:bidi="x-none"/>
              </w:rPr>
            </w:pPr>
            <w:r w:rsidRPr="00AF0AD3">
              <w:rPr>
                <w:rFonts w:eastAsia="Times New Roman"/>
                <w:lang w:bidi="x-none"/>
              </w:rPr>
              <w:t>The coin offers a unique perspective on the story of Canada</w:t>
            </w:r>
          </w:p>
        </w:tc>
        <w:tc>
          <w:tcPr>
            <w:tcW w:w="1772" w:type="dxa"/>
            <w:shd w:val="clear" w:color="auto" w:fill="auto"/>
          </w:tcPr>
          <w:p w14:paraId="0EE4103D" w14:textId="5FD3B7DF" w:rsidR="00AF0AD3" w:rsidRPr="00AF0AD3" w:rsidRDefault="00AF0AD3" w:rsidP="008F0C80">
            <w:pPr>
              <w:rPr>
                <w:rFonts w:eastAsia="Times New Roman"/>
                <w:lang w:bidi="x-none"/>
              </w:rPr>
            </w:pPr>
            <w:r w:rsidRPr="00AF0AD3">
              <w:rPr>
                <w:rFonts w:eastAsia="Times New Roman"/>
                <w:lang w:bidi="x-none"/>
              </w:rPr>
              <w:t>The coin offers a unique perspective on the story of Canada</w:t>
            </w:r>
          </w:p>
        </w:tc>
        <w:bookmarkStart w:id="0" w:name="_GoBack"/>
        <w:bookmarkEnd w:id="0"/>
      </w:tr>
      <w:tr w:rsidR="00AF0AD3" w:rsidRPr="00AF0AD3" w14:paraId="12086405" w14:textId="77777777" w:rsidTr="00011BE3">
        <w:tc>
          <w:tcPr>
            <w:tcW w:w="1771" w:type="dxa"/>
            <w:shd w:val="clear" w:color="auto" w:fill="auto"/>
          </w:tcPr>
          <w:p w14:paraId="340C654A" w14:textId="15713033" w:rsidR="00AF0AD3" w:rsidRPr="00AF0AD3" w:rsidRDefault="00AF0AD3" w:rsidP="00011BE3">
            <w:pPr>
              <w:rPr>
                <w:rFonts w:eastAsia="Times New Roman"/>
                <w:lang w:bidi="x-none"/>
              </w:rPr>
            </w:pPr>
            <w:r w:rsidRPr="00AF0AD3">
              <w:rPr>
                <w:rFonts w:eastAsia="Times New Roman"/>
                <w:lang w:bidi="x-none"/>
              </w:rPr>
              <w:t>Communication:  Does the presentation tell the story clearly and with appropriate details?</w:t>
            </w:r>
          </w:p>
          <w:p w14:paraId="5A9691E9" w14:textId="77777777" w:rsidR="00AF0AD3" w:rsidRPr="00AF0AD3" w:rsidRDefault="00AF0AD3" w:rsidP="00011BE3">
            <w:pPr>
              <w:rPr>
                <w:rFonts w:eastAsia="Times New Roman"/>
                <w:lang w:bidi="x-none"/>
              </w:rPr>
            </w:pPr>
          </w:p>
        </w:tc>
        <w:tc>
          <w:tcPr>
            <w:tcW w:w="1771" w:type="dxa"/>
            <w:shd w:val="clear" w:color="auto" w:fill="auto"/>
          </w:tcPr>
          <w:p w14:paraId="5D68832A" w14:textId="5C9A0203" w:rsidR="00AF0AD3" w:rsidRPr="00AF0AD3" w:rsidRDefault="00AF0AD3" w:rsidP="00AF0AD3">
            <w:pPr>
              <w:rPr>
                <w:rFonts w:eastAsia="Times New Roman"/>
                <w:lang w:bidi="x-none"/>
              </w:rPr>
            </w:pPr>
            <w:r w:rsidRPr="00AF0AD3">
              <w:rPr>
                <w:rFonts w:eastAsia="Times New Roman"/>
                <w:lang w:bidi="x-none"/>
              </w:rPr>
              <w:t xml:space="preserve">The presentation does not tell </w:t>
            </w:r>
            <w:r w:rsidRPr="00AF0AD3">
              <w:rPr>
                <w:rFonts w:eastAsia="Times New Roman"/>
                <w:lang w:bidi="x-none"/>
              </w:rPr>
              <w:t>the story clearly and with appropriate details</w:t>
            </w:r>
          </w:p>
        </w:tc>
        <w:tc>
          <w:tcPr>
            <w:tcW w:w="1771" w:type="dxa"/>
            <w:shd w:val="clear" w:color="auto" w:fill="auto"/>
          </w:tcPr>
          <w:p w14:paraId="0D7CD534" w14:textId="0DEFF7D9" w:rsidR="00AF0AD3" w:rsidRPr="00AF0AD3" w:rsidRDefault="00AF0AD3" w:rsidP="00AF0AD3">
            <w:pPr>
              <w:rPr>
                <w:rFonts w:eastAsia="Times New Roman"/>
                <w:lang w:bidi="x-none"/>
              </w:rPr>
            </w:pPr>
            <w:r w:rsidRPr="00AF0AD3">
              <w:rPr>
                <w:rFonts w:eastAsia="Times New Roman"/>
                <w:lang w:bidi="x-none"/>
              </w:rPr>
              <w:t xml:space="preserve">The presentation tells the story </w:t>
            </w:r>
            <w:r w:rsidRPr="00AF0AD3">
              <w:rPr>
                <w:rFonts w:eastAsia="Times New Roman"/>
                <w:lang w:bidi="x-none"/>
              </w:rPr>
              <w:t xml:space="preserve">the story </w:t>
            </w:r>
            <w:r w:rsidRPr="00AF0AD3">
              <w:rPr>
                <w:rFonts w:eastAsia="Times New Roman"/>
                <w:lang w:bidi="x-none"/>
              </w:rPr>
              <w:t>with limited clarity</w:t>
            </w:r>
            <w:r w:rsidRPr="00AF0AD3">
              <w:rPr>
                <w:rFonts w:eastAsia="Times New Roman"/>
                <w:lang w:bidi="x-none"/>
              </w:rPr>
              <w:t xml:space="preserve"> and with </w:t>
            </w:r>
            <w:r w:rsidRPr="00AF0AD3">
              <w:rPr>
                <w:rFonts w:eastAsia="Times New Roman"/>
                <w:lang w:bidi="x-none"/>
              </w:rPr>
              <w:t>limited</w:t>
            </w:r>
            <w:r w:rsidRPr="00AF0AD3">
              <w:rPr>
                <w:rFonts w:eastAsia="Times New Roman"/>
                <w:lang w:bidi="x-none"/>
              </w:rPr>
              <w:t xml:space="preserve"> details</w:t>
            </w:r>
          </w:p>
        </w:tc>
        <w:tc>
          <w:tcPr>
            <w:tcW w:w="1771" w:type="dxa"/>
            <w:shd w:val="clear" w:color="auto" w:fill="auto"/>
          </w:tcPr>
          <w:p w14:paraId="090BD16F" w14:textId="7643CE5A" w:rsidR="00AF0AD3" w:rsidRPr="00AF0AD3" w:rsidRDefault="00AF0AD3" w:rsidP="008F0C80">
            <w:pPr>
              <w:rPr>
                <w:rFonts w:eastAsia="Times New Roman"/>
                <w:lang w:bidi="x-none"/>
              </w:rPr>
            </w:pPr>
            <w:r w:rsidRPr="00AF0AD3">
              <w:rPr>
                <w:rFonts w:eastAsia="Times New Roman"/>
                <w:lang w:bidi="x-none"/>
              </w:rPr>
              <w:t>The presentation tell</w:t>
            </w:r>
            <w:r w:rsidRPr="00AF0AD3">
              <w:rPr>
                <w:rFonts w:eastAsia="Times New Roman"/>
                <w:lang w:bidi="x-none"/>
              </w:rPr>
              <w:t>s</w:t>
            </w:r>
            <w:r w:rsidRPr="00AF0AD3">
              <w:rPr>
                <w:rFonts w:eastAsia="Times New Roman"/>
                <w:lang w:bidi="x-none"/>
              </w:rPr>
              <w:t xml:space="preserve"> the story clearly and with appropriate details</w:t>
            </w:r>
          </w:p>
        </w:tc>
        <w:tc>
          <w:tcPr>
            <w:tcW w:w="1772" w:type="dxa"/>
            <w:shd w:val="clear" w:color="auto" w:fill="auto"/>
          </w:tcPr>
          <w:p w14:paraId="256E42E0" w14:textId="04EA9007" w:rsidR="00AF0AD3" w:rsidRPr="00AF0AD3" w:rsidRDefault="00AF0AD3" w:rsidP="00AF0AD3">
            <w:pPr>
              <w:rPr>
                <w:rFonts w:eastAsia="Times New Roman"/>
                <w:lang w:bidi="x-none"/>
              </w:rPr>
            </w:pPr>
            <w:r w:rsidRPr="00AF0AD3">
              <w:rPr>
                <w:rFonts w:eastAsia="Times New Roman"/>
                <w:lang w:bidi="x-none"/>
              </w:rPr>
              <w:t xml:space="preserve">The presentation tells the story </w:t>
            </w:r>
            <w:r w:rsidRPr="00AF0AD3">
              <w:rPr>
                <w:rFonts w:eastAsia="Times New Roman"/>
                <w:lang w:bidi="x-none"/>
              </w:rPr>
              <w:t>excellently</w:t>
            </w:r>
            <w:r w:rsidRPr="00AF0AD3">
              <w:rPr>
                <w:rFonts w:eastAsia="Times New Roman"/>
                <w:lang w:bidi="x-none"/>
              </w:rPr>
              <w:t xml:space="preserve"> and with </w:t>
            </w:r>
            <w:r w:rsidRPr="00AF0AD3">
              <w:rPr>
                <w:rFonts w:eastAsia="Times New Roman"/>
                <w:lang w:bidi="x-none"/>
              </w:rPr>
              <w:t>outstanding</w:t>
            </w:r>
            <w:r w:rsidRPr="00AF0AD3">
              <w:rPr>
                <w:rFonts w:eastAsia="Times New Roman"/>
                <w:lang w:bidi="x-none"/>
              </w:rPr>
              <w:t xml:space="preserve"> details</w:t>
            </w:r>
          </w:p>
        </w:tc>
      </w:tr>
      <w:tr w:rsidR="00AF0AD3" w:rsidRPr="00AF0AD3" w14:paraId="2561A53A" w14:textId="77777777" w:rsidTr="00011BE3">
        <w:tc>
          <w:tcPr>
            <w:tcW w:w="1771" w:type="dxa"/>
            <w:shd w:val="clear" w:color="auto" w:fill="auto"/>
          </w:tcPr>
          <w:p w14:paraId="66F1C2B8" w14:textId="71CE6F3D" w:rsidR="00AF0AD3" w:rsidRPr="00AF0AD3" w:rsidRDefault="00AF0AD3" w:rsidP="00011BE3">
            <w:pPr>
              <w:rPr>
                <w:rFonts w:eastAsia="Times New Roman"/>
                <w:lang w:bidi="x-none"/>
              </w:rPr>
            </w:pPr>
            <w:r w:rsidRPr="00AF0AD3">
              <w:rPr>
                <w:rFonts w:eastAsia="Times New Roman"/>
                <w:lang w:bidi="x-none"/>
              </w:rPr>
              <w:t>Self-Directed Learning:  Does the coin demonstrate ability to acquire knowledge or skills as needed?</w:t>
            </w:r>
          </w:p>
          <w:p w14:paraId="63C801CE" w14:textId="77777777" w:rsidR="00AF0AD3" w:rsidRPr="00AF0AD3" w:rsidRDefault="00AF0AD3" w:rsidP="00011BE3">
            <w:pPr>
              <w:rPr>
                <w:rFonts w:eastAsia="Times New Roman"/>
                <w:lang w:bidi="x-none"/>
              </w:rPr>
            </w:pPr>
          </w:p>
        </w:tc>
        <w:tc>
          <w:tcPr>
            <w:tcW w:w="1771" w:type="dxa"/>
            <w:shd w:val="clear" w:color="auto" w:fill="auto"/>
          </w:tcPr>
          <w:p w14:paraId="0AFA2A6F" w14:textId="4C16641B" w:rsidR="00AF0AD3" w:rsidRPr="00AF0AD3" w:rsidRDefault="00AF0AD3" w:rsidP="008F0C80">
            <w:pPr>
              <w:rPr>
                <w:rFonts w:eastAsia="Times New Roman"/>
                <w:lang w:bidi="x-none"/>
              </w:rPr>
            </w:pPr>
            <w:r w:rsidRPr="00AF0AD3">
              <w:rPr>
                <w:rFonts w:eastAsia="Times New Roman"/>
                <w:lang w:bidi="x-none"/>
              </w:rPr>
              <w:t>The coin does not demonstrate ability to acquire knowledge or skills as needed</w:t>
            </w:r>
          </w:p>
        </w:tc>
        <w:tc>
          <w:tcPr>
            <w:tcW w:w="1771" w:type="dxa"/>
            <w:shd w:val="clear" w:color="auto" w:fill="auto"/>
          </w:tcPr>
          <w:p w14:paraId="3A3A9BB2" w14:textId="53EBC443" w:rsidR="00AF0AD3" w:rsidRPr="00AF0AD3" w:rsidRDefault="00AF0AD3" w:rsidP="008F0C80">
            <w:pPr>
              <w:rPr>
                <w:rFonts w:eastAsia="Times New Roman"/>
                <w:lang w:bidi="x-none"/>
              </w:rPr>
            </w:pPr>
            <w:r w:rsidRPr="00AF0AD3">
              <w:rPr>
                <w:rFonts w:eastAsia="Times New Roman"/>
                <w:lang w:bidi="x-none"/>
              </w:rPr>
              <w:t>The coin demonstrates ability to acquire knowledge or skills to a limited extent</w:t>
            </w:r>
          </w:p>
        </w:tc>
        <w:tc>
          <w:tcPr>
            <w:tcW w:w="1771" w:type="dxa"/>
            <w:shd w:val="clear" w:color="auto" w:fill="auto"/>
          </w:tcPr>
          <w:p w14:paraId="7573DE6B" w14:textId="154DB8B9" w:rsidR="00AF0AD3" w:rsidRPr="00AF0AD3" w:rsidRDefault="00AF0AD3" w:rsidP="008F0C80">
            <w:pPr>
              <w:rPr>
                <w:rFonts w:eastAsia="Times New Roman"/>
                <w:lang w:bidi="x-none"/>
              </w:rPr>
            </w:pPr>
            <w:r w:rsidRPr="00AF0AD3">
              <w:rPr>
                <w:rFonts w:eastAsia="Times New Roman"/>
                <w:lang w:bidi="x-none"/>
              </w:rPr>
              <w:t>The coin demonstrates ability to acquire knowledge or skills well</w:t>
            </w:r>
          </w:p>
        </w:tc>
        <w:tc>
          <w:tcPr>
            <w:tcW w:w="1772" w:type="dxa"/>
            <w:shd w:val="clear" w:color="auto" w:fill="auto"/>
          </w:tcPr>
          <w:p w14:paraId="79289824" w14:textId="5CEF6869" w:rsidR="00AF0AD3" w:rsidRPr="00AF0AD3" w:rsidRDefault="00AF0AD3" w:rsidP="008F0C80">
            <w:pPr>
              <w:rPr>
                <w:rFonts w:eastAsia="Times New Roman"/>
                <w:lang w:bidi="x-none"/>
              </w:rPr>
            </w:pPr>
            <w:r w:rsidRPr="00AF0AD3">
              <w:rPr>
                <w:rFonts w:eastAsia="Times New Roman"/>
                <w:lang w:bidi="x-none"/>
              </w:rPr>
              <w:t>The coin demonstrates ability to acquire knowledge or skills excellently</w:t>
            </w:r>
          </w:p>
        </w:tc>
      </w:tr>
    </w:tbl>
    <w:p w14:paraId="2E0C5732" w14:textId="77777777" w:rsidR="00F16B32" w:rsidRPr="00AF0AD3" w:rsidRDefault="00F16B32" w:rsidP="00F16B32">
      <w:pPr>
        <w:jc w:val="both"/>
        <w:rPr>
          <w:rFonts w:eastAsia="Times New Roman"/>
          <w:lang w:bidi="x-none"/>
        </w:rPr>
      </w:pPr>
      <w:r w:rsidRPr="00AF0AD3">
        <w:rPr>
          <w:rFonts w:eastAsia="Times New Roman"/>
          <w:lang w:bidi="x-none"/>
        </w:rPr>
        <w:t xml:space="preserve"> </w:t>
      </w:r>
    </w:p>
    <w:p w14:paraId="22F15404" w14:textId="77777777" w:rsidR="005045A2" w:rsidRPr="00AF0AD3" w:rsidRDefault="005045A2" w:rsidP="00BE5462">
      <w:pPr>
        <w:jc w:val="both"/>
      </w:pPr>
    </w:p>
    <w:sectPr w:rsidR="005045A2" w:rsidRPr="00AF0AD3"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72C"/>
    <w:multiLevelType w:val="hybridMultilevel"/>
    <w:tmpl w:val="1680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07478"/>
    <w:multiLevelType w:val="hybridMultilevel"/>
    <w:tmpl w:val="C45A4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83F2D"/>
    <w:multiLevelType w:val="hybridMultilevel"/>
    <w:tmpl w:val="C5468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51742"/>
    <w:multiLevelType w:val="hybridMultilevel"/>
    <w:tmpl w:val="EEEEB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FE"/>
    <w:rsid w:val="00043520"/>
    <w:rsid w:val="0013654B"/>
    <w:rsid w:val="001D4529"/>
    <w:rsid w:val="001F782F"/>
    <w:rsid w:val="00237891"/>
    <w:rsid w:val="00327A1E"/>
    <w:rsid w:val="00330318"/>
    <w:rsid w:val="00362DB9"/>
    <w:rsid w:val="00363268"/>
    <w:rsid w:val="00392A86"/>
    <w:rsid w:val="00451F43"/>
    <w:rsid w:val="005045A2"/>
    <w:rsid w:val="00514BFB"/>
    <w:rsid w:val="005A745A"/>
    <w:rsid w:val="005D50FE"/>
    <w:rsid w:val="0060435F"/>
    <w:rsid w:val="006B2E22"/>
    <w:rsid w:val="006C7D8B"/>
    <w:rsid w:val="006D133B"/>
    <w:rsid w:val="007631CF"/>
    <w:rsid w:val="00772792"/>
    <w:rsid w:val="008008C3"/>
    <w:rsid w:val="008276EC"/>
    <w:rsid w:val="008F0C80"/>
    <w:rsid w:val="00920CA9"/>
    <w:rsid w:val="009324DC"/>
    <w:rsid w:val="00960DF7"/>
    <w:rsid w:val="00963BEB"/>
    <w:rsid w:val="00982017"/>
    <w:rsid w:val="009D2816"/>
    <w:rsid w:val="00A239AA"/>
    <w:rsid w:val="00A32C5A"/>
    <w:rsid w:val="00AF0AD3"/>
    <w:rsid w:val="00B05274"/>
    <w:rsid w:val="00B727F9"/>
    <w:rsid w:val="00B73835"/>
    <w:rsid w:val="00B83F3E"/>
    <w:rsid w:val="00B87307"/>
    <w:rsid w:val="00BE5462"/>
    <w:rsid w:val="00C37598"/>
    <w:rsid w:val="00C54CFE"/>
    <w:rsid w:val="00C55E0F"/>
    <w:rsid w:val="00C869D6"/>
    <w:rsid w:val="00C97357"/>
    <w:rsid w:val="00CB1C68"/>
    <w:rsid w:val="00CB7F27"/>
    <w:rsid w:val="00ED2426"/>
    <w:rsid w:val="00F04978"/>
    <w:rsid w:val="00F16B32"/>
    <w:rsid w:val="00FB6E70"/>
    <w:rsid w:val="00FC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C3"/>
    <w:rPr>
      <w:color w:val="0563C1" w:themeColor="hyperlink"/>
      <w:u w:val="single"/>
    </w:rPr>
  </w:style>
  <w:style w:type="paragraph" w:customStyle="1" w:styleId="p1">
    <w:name w:val="p1"/>
    <w:basedOn w:val="Normal"/>
    <w:rsid w:val="008008C3"/>
    <w:rPr>
      <w:rFonts w:ascii="Times New Roman" w:hAnsi="Times New Roman" w:cs="Times New Roman"/>
      <w:sz w:val="18"/>
      <w:szCs w:val="18"/>
    </w:rPr>
  </w:style>
  <w:style w:type="paragraph" w:customStyle="1" w:styleId="p2">
    <w:name w:val="p2"/>
    <w:basedOn w:val="Normal"/>
    <w:rsid w:val="008008C3"/>
    <w:rPr>
      <w:rFonts w:ascii="Times New Roman" w:hAnsi="Times New Roman" w:cs="Times New Roman"/>
      <w:sz w:val="17"/>
      <w:szCs w:val="17"/>
    </w:rPr>
  </w:style>
  <w:style w:type="character" w:customStyle="1" w:styleId="apple-converted-space">
    <w:name w:val="apple-converted-space"/>
    <w:basedOn w:val="DefaultParagraphFont"/>
    <w:rsid w:val="008008C3"/>
  </w:style>
  <w:style w:type="table" w:styleId="TableGrid">
    <w:name w:val="Table Grid"/>
    <w:basedOn w:val="TableNormal"/>
    <w:uiPriority w:val="39"/>
    <w:rsid w:val="0080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5A2"/>
    <w:pPr>
      <w:ind w:left="720"/>
      <w:contextualSpacing/>
    </w:pPr>
  </w:style>
  <w:style w:type="paragraph" w:customStyle="1" w:styleId="p3">
    <w:name w:val="p3"/>
    <w:basedOn w:val="Normal"/>
    <w:rsid w:val="005045A2"/>
    <w:rPr>
      <w:rFonts w:ascii="Times New Roman" w:hAnsi="Times New Roman" w:cs="Times New Roman"/>
      <w:sz w:val="17"/>
      <w:szCs w:val="17"/>
    </w:rPr>
  </w:style>
  <w:style w:type="character" w:customStyle="1" w:styleId="s1">
    <w:name w:val="s1"/>
    <w:basedOn w:val="DefaultParagraphFont"/>
    <w:rsid w:val="005045A2"/>
    <w:rPr>
      <w:rFonts w:ascii="Wingdings" w:hAnsi="Wingdings"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C3"/>
    <w:rPr>
      <w:color w:val="0563C1" w:themeColor="hyperlink"/>
      <w:u w:val="single"/>
    </w:rPr>
  </w:style>
  <w:style w:type="paragraph" w:customStyle="1" w:styleId="p1">
    <w:name w:val="p1"/>
    <w:basedOn w:val="Normal"/>
    <w:rsid w:val="008008C3"/>
    <w:rPr>
      <w:rFonts w:ascii="Times New Roman" w:hAnsi="Times New Roman" w:cs="Times New Roman"/>
      <w:sz w:val="18"/>
      <w:szCs w:val="18"/>
    </w:rPr>
  </w:style>
  <w:style w:type="paragraph" w:customStyle="1" w:styleId="p2">
    <w:name w:val="p2"/>
    <w:basedOn w:val="Normal"/>
    <w:rsid w:val="008008C3"/>
    <w:rPr>
      <w:rFonts w:ascii="Times New Roman" w:hAnsi="Times New Roman" w:cs="Times New Roman"/>
      <w:sz w:val="17"/>
      <w:szCs w:val="17"/>
    </w:rPr>
  </w:style>
  <w:style w:type="character" w:customStyle="1" w:styleId="apple-converted-space">
    <w:name w:val="apple-converted-space"/>
    <w:basedOn w:val="DefaultParagraphFont"/>
    <w:rsid w:val="008008C3"/>
  </w:style>
  <w:style w:type="table" w:styleId="TableGrid">
    <w:name w:val="Table Grid"/>
    <w:basedOn w:val="TableNormal"/>
    <w:uiPriority w:val="39"/>
    <w:rsid w:val="0080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5A2"/>
    <w:pPr>
      <w:ind w:left="720"/>
      <w:contextualSpacing/>
    </w:pPr>
  </w:style>
  <w:style w:type="paragraph" w:customStyle="1" w:styleId="p3">
    <w:name w:val="p3"/>
    <w:basedOn w:val="Normal"/>
    <w:rsid w:val="005045A2"/>
    <w:rPr>
      <w:rFonts w:ascii="Times New Roman" w:hAnsi="Times New Roman" w:cs="Times New Roman"/>
      <w:sz w:val="17"/>
      <w:szCs w:val="17"/>
    </w:rPr>
  </w:style>
  <w:style w:type="character" w:customStyle="1" w:styleId="s1">
    <w:name w:val="s1"/>
    <w:basedOn w:val="DefaultParagraphFont"/>
    <w:rsid w:val="005045A2"/>
    <w:rPr>
      <w:rFonts w:ascii="Wingdings" w:hAnsi="Wingding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2314">
      <w:bodyDiv w:val="1"/>
      <w:marLeft w:val="0"/>
      <w:marRight w:val="0"/>
      <w:marTop w:val="0"/>
      <w:marBottom w:val="0"/>
      <w:divBdr>
        <w:top w:val="none" w:sz="0" w:space="0" w:color="auto"/>
        <w:left w:val="none" w:sz="0" w:space="0" w:color="auto"/>
        <w:bottom w:val="none" w:sz="0" w:space="0" w:color="auto"/>
        <w:right w:val="none" w:sz="0" w:space="0" w:color="auto"/>
      </w:divBdr>
    </w:div>
    <w:div w:id="801267434">
      <w:bodyDiv w:val="1"/>
      <w:marLeft w:val="0"/>
      <w:marRight w:val="0"/>
      <w:marTop w:val="0"/>
      <w:marBottom w:val="0"/>
      <w:divBdr>
        <w:top w:val="none" w:sz="0" w:space="0" w:color="auto"/>
        <w:left w:val="none" w:sz="0" w:space="0" w:color="auto"/>
        <w:bottom w:val="none" w:sz="0" w:space="0" w:color="auto"/>
        <w:right w:val="none" w:sz="0" w:space="0" w:color="auto"/>
      </w:divBdr>
    </w:div>
    <w:div w:id="1327515190">
      <w:bodyDiv w:val="1"/>
      <w:marLeft w:val="0"/>
      <w:marRight w:val="0"/>
      <w:marTop w:val="0"/>
      <w:marBottom w:val="0"/>
      <w:divBdr>
        <w:top w:val="none" w:sz="0" w:space="0" w:color="auto"/>
        <w:left w:val="none" w:sz="0" w:space="0" w:color="auto"/>
        <w:bottom w:val="none" w:sz="0" w:space="0" w:color="auto"/>
        <w:right w:val="none" w:sz="0" w:space="0" w:color="auto"/>
      </w:divBdr>
    </w:div>
    <w:div w:id="1670909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McKeown, William (7528)</cp:lastModifiedBy>
  <cp:revision>12</cp:revision>
  <dcterms:created xsi:type="dcterms:W3CDTF">2018-07-10T22:39:00Z</dcterms:created>
  <dcterms:modified xsi:type="dcterms:W3CDTF">2018-11-08T16:44:00Z</dcterms:modified>
</cp:coreProperties>
</file>