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B7" w:rsidRPr="00433CEC" w:rsidRDefault="00433CEC" w:rsidP="00433CEC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/>
          <w:iCs/>
        </w:rPr>
      </w:pPr>
      <w:r w:rsidRPr="00433CEC">
        <w:rPr>
          <w:rFonts w:cs="Arial-BoldMT"/>
          <w:b/>
          <w:bCs/>
        </w:rPr>
        <w:t xml:space="preserve">Central Historical Question:  </w:t>
      </w:r>
      <w:r w:rsidRPr="00433CEC">
        <w:rPr>
          <w:rFonts w:cs="Arial-ItalicMT"/>
          <w:i/>
          <w:iCs/>
        </w:rPr>
        <w:t>What was the Muslim world like in the 1320s?</w:t>
      </w:r>
    </w:p>
    <w:p w:rsidR="00433CEC" w:rsidRPr="00433CEC" w:rsidRDefault="00433CEC" w:rsidP="00433CEC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</w:p>
    <w:p w:rsidR="00433CEC" w:rsidRPr="00433CEC" w:rsidRDefault="00433CEC" w:rsidP="00433CE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433CEC">
        <w:rPr>
          <w:rFonts w:cs="Arial-BoldMT"/>
          <w:b/>
          <w:bCs/>
        </w:rPr>
        <w:t xml:space="preserve">Directions: </w:t>
      </w:r>
      <w:r w:rsidRPr="00433CEC">
        <w:rPr>
          <w:rFonts w:cs="ArialMT"/>
        </w:rPr>
        <w:t>Use Ibn Battuta’s accounts of his travels to Tripoli, Cairo, Syria, Dam</w:t>
      </w:r>
      <w:r w:rsidRPr="00433CEC">
        <w:rPr>
          <w:rFonts w:cs="ArialMT"/>
        </w:rPr>
        <w:t xml:space="preserve">ascus and Mecca to complete the </w:t>
      </w:r>
      <w:r w:rsidRPr="00433CEC">
        <w:rPr>
          <w:rFonts w:cs="ArialMT"/>
        </w:rPr>
        <w:t>following chart about the Muslim world in the1320s. You will not find information for every c</w:t>
      </w:r>
      <w:r w:rsidRPr="00433CEC">
        <w:rPr>
          <w:rFonts w:cs="ArialMT"/>
        </w:rPr>
        <w:t xml:space="preserve">ategory in the accounts of each </w:t>
      </w:r>
      <w:r w:rsidRPr="00433CEC">
        <w:rPr>
          <w:rFonts w:cs="ArialMT"/>
        </w:rPr>
        <w:t>city, but the five cities should provide you with a good overview.</w:t>
      </w:r>
    </w:p>
    <w:p w:rsidR="00433CEC" w:rsidRPr="00433CEC" w:rsidRDefault="00433CEC" w:rsidP="00433CE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433CEC" w:rsidRPr="00433CEC" w:rsidTr="00433CEC">
        <w:tc>
          <w:tcPr>
            <w:tcW w:w="3294" w:type="dxa"/>
          </w:tcPr>
          <w:p w:rsidR="00433CEC" w:rsidRPr="00433CEC" w:rsidRDefault="00433CEC" w:rsidP="00433CEC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</w:rPr>
            </w:pPr>
            <w:r w:rsidRPr="00433CEC">
              <w:rPr>
                <w:rFonts w:cs="Arial-BoldMT"/>
                <w:b/>
                <w:bCs/>
              </w:rPr>
              <w:t>Political</w:t>
            </w:r>
          </w:p>
          <w:p w:rsidR="00433CEC" w:rsidRPr="00433CEC" w:rsidRDefault="00433CEC" w:rsidP="00433CEC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</w:rPr>
            </w:pPr>
          </w:p>
          <w:p w:rsidR="00433CEC" w:rsidRPr="00433CEC" w:rsidRDefault="00433CEC" w:rsidP="00433CEC">
            <w:pPr>
              <w:autoSpaceDE w:val="0"/>
              <w:autoSpaceDN w:val="0"/>
              <w:adjustRightInd w:val="0"/>
              <w:jc w:val="center"/>
              <w:rPr>
                <w:rFonts w:cs="Arial-ItalicMT"/>
                <w:i/>
                <w:iCs/>
              </w:rPr>
            </w:pPr>
            <w:r w:rsidRPr="00433CEC">
              <w:rPr>
                <w:rFonts w:cs="Arial-ItalicMT"/>
                <w:i/>
                <w:iCs/>
              </w:rPr>
              <w:t>Relating to the government,</w:t>
            </w:r>
          </w:p>
          <w:p w:rsidR="00433CEC" w:rsidRPr="00433CEC" w:rsidRDefault="00433CEC" w:rsidP="00433CEC">
            <w:pPr>
              <w:autoSpaceDE w:val="0"/>
              <w:autoSpaceDN w:val="0"/>
              <w:adjustRightInd w:val="0"/>
              <w:jc w:val="center"/>
              <w:rPr>
                <w:rFonts w:cs="Arial-ItalicMT"/>
                <w:i/>
                <w:iCs/>
              </w:rPr>
            </w:pPr>
            <w:r w:rsidRPr="00433CEC">
              <w:rPr>
                <w:rFonts w:cs="Arial-ItalicMT"/>
                <w:i/>
                <w:iCs/>
              </w:rPr>
              <w:t>politics, people’s rights or</w:t>
            </w:r>
          </w:p>
          <w:p w:rsidR="00433CEC" w:rsidRPr="00433CEC" w:rsidRDefault="00433CEC" w:rsidP="00433CEC">
            <w:pPr>
              <w:autoSpaceDE w:val="0"/>
              <w:autoSpaceDN w:val="0"/>
              <w:adjustRightInd w:val="0"/>
              <w:jc w:val="center"/>
              <w:rPr>
                <w:rFonts w:cs="Arial-ItalicMT"/>
                <w:i/>
                <w:iCs/>
              </w:rPr>
            </w:pPr>
            <w:r w:rsidRPr="00433CEC">
              <w:rPr>
                <w:rFonts w:cs="Arial-ItalicMT"/>
                <w:i/>
                <w:iCs/>
              </w:rPr>
              <w:t>the military</w:t>
            </w:r>
          </w:p>
          <w:p w:rsidR="00433CEC" w:rsidRPr="00433CEC" w:rsidRDefault="00433CEC" w:rsidP="00433CEC">
            <w:pPr>
              <w:autoSpaceDE w:val="0"/>
              <w:autoSpaceDN w:val="0"/>
              <w:adjustRightInd w:val="0"/>
              <w:jc w:val="center"/>
              <w:rPr>
                <w:rFonts w:cs="ArialMT"/>
              </w:rPr>
            </w:pPr>
          </w:p>
        </w:tc>
        <w:tc>
          <w:tcPr>
            <w:tcW w:w="3294" w:type="dxa"/>
          </w:tcPr>
          <w:p w:rsidR="00433CEC" w:rsidRPr="00433CEC" w:rsidRDefault="00433CEC" w:rsidP="00433CEC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</w:rPr>
            </w:pPr>
            <w:r w:rsidRPr="00433CEC">
              <w:rPr>
                <w:rFonts w:cs="Arial-BoldMT"/>
                <w:b/>
                <w:bCs/>
              </w:rPr>
              <w:t>Economic</w:t>
            </w:r>
          </w:p>
          <w:p w:rsidR="00433CEC" w:rsidRPr="00433CEC" w:rsidRDefault="00433CEC" w:rsidP="00433CEC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</w:rPr>
            </w:pPr>
          </w:p>
          <w:p w:rsidR="00433CEC" w:rsidRPr="00433CEC" w:rsidRDefault="00433CEC" w:rsidP="00433CEC">
            <w:pPr>
              <w:autoSpaceDE w:val="0"/>
              <w:autoSpaceDN w:val="0"/>
              <w:adjustRightInd w:val="0"/>
              <w:jc w:val="center"/>
              <w:rPr>
                <w:rFonts w:cs="Arial-ItalicMT"/>
                <w:i/>
                <w:iCs/>
              </w:rPr>
            </w:pPr>
            <w:r w:rsidRPr="00433CEC">
              <w:rPr>
                <w:rFonts w:cs="Arial-ItalicMT"/>
                <w:i/>
                <w:iCs/>
              </w:rPr>
              <w:t>Relating to the economy,</w:t>
            </w:r>
          </w:p>
          <w:p w:rsidR="00433CEC" w:rsidRPr="00433CEC" w:rsidRDefault="00433CEC" w:rsidP="00433CEC">
            <w:pPr>
              <w:autoSpaceDE w:val="0"/>
              <w:autoSpaceDN w:val="0"/>
              <w:adjustRightInd w:val="0"/>
              <w:jc w:val="center"/>
              <w:rPr>
                <w:rFonts w:cs="ArialMT"/>
              </w:rPr>
            </w:pPr>
            <w:r w:rsidRPr="00433CEC">
              <w:rPr>
                <w:rFonts w:cs="Arial-ItalicMT"/>
                <w:i/>
                <w:iCs/>
              </w:rPr>
              <w:t>money, business or workers</w:t>
            </w:r>
          </w:p>
        </w:tc>
        <w:tc>
          <w:tcPr>
            <w:tcW w:w="3294" w:type="dxa"/>
          </w:tcPr>
          <w:p w:rsidR="00433CEC" w:rsidRPr="00433CEC" w:rsidRDefault="00433CEC" w:rsidP="00433CEC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</w:rPr>
            </w:pPr>
            <w:r w:rsidRPr="00433CEC">
              <w:rPr>
                <w:rFonts w:cs="Arial-BoldMT"/>
                <w:b/>
                <w:bCs/>
              </w:rPr>
              <w:t>Social/Cultural/Religious</w:t>
            </w:r>
          </w:p>
          <w:p w:rsidR="00433CEC" w:rsidRPr="00433CEC" w:rsidRDefault="00433CEC" w:rsidP="00433CEC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</w:rPr>
            </w:pPr>
          </w:p>
          <w:p w:rsidR="00433CEC" w:rsidRPr="00433CEC" w:rsidRDefault="00433CEC" w:rsidP="00433CEC">
            <w:pPr>
              <w:autoSpaceDE w:val="0"/>
              <w:autoSpaceDN w:val="0"/>
              <w:adjustRightInd w:val="0"/>
              <w:jc w:val="center"/>
              <w:rPr>
                <w:rFonts w:cs="Arial-ItalicMT"/>
                <w:i/>
                <w:iCs/>
              </w:rPr>
            </w:pPr>
            <w:r w:rsidRPr="00433CEC">
              <w:rPr>
                <w:rFonts w:cs="Arial-ItalicMT"/>
                <w:i/>
                <w:iCs/>
              </w:rPr>
              <w:t>Relating to the culture</w:t>
            </w:r>
          </w:p>
          <w:p w:rsidR="00433CEC" w:rsidRPr="00433CEC" w:rsidRDefault="00433CEC" w:rsidP="00433CEC">
            <w:pPr>
              <w:autoSpaceDE w:val="0"/>
              <w:autoSpaceDN w:val="0"/>
              <w:adjustRightInd w:val="0"/>
              <w:jc w:val="center"/>
              <w:rPr>
                <w:rFonts w:cs="Arial-ItalicMT"/>
                <w:i/>
                <w:iCs/>
              </w:rPr>
            </w:pPr>
            <w:r w:rsidRPr="00433CEC">
              <w:rPr>
                <w:rFonts w:cs="Arial-ItalicMT"/>
                <w:i/>
                <w:iCs/>
              </w:rPr>
              <w:t>(traditions, art), beliefs</w:t>
            </w:r>
          </w:p>
          <w:p w:rsidR="00433CEC" w:rsidRPr="00433CEC" w:rsidRDefault="00433CEC" w:rsidP="00433CEC">
            <w:pPr>
              <w:autoSpaceDE w:val="0"/>
              <w:autoSpaceDN w:val="0"/>
              <w:adjustRightInd w:val="0"/>
              <w:jc w:val="center"/>
              <w:rPr>
                <w:rFonts w:cs="Arial-ItalicMT"/>
                <w:i/>
                <w:iCs/>
              </w:rPr>
            </w:pPr>
            <w:r w:rsidRPr="00433CEC">
              <w:rPr>
                <w:rFonts w:cs="Arial-ItalicMT"/>
                <w:i/>
                <w:iCs/>
              </w:rPr>
              <w:t>(religion), values and</w:t>
            </w:r>
          </w:p>
          <w:p w:rsidR="00433CEC" w:rsidRPr="00433CEC" w:rsidRDefault="00433CEC" w:rsidP="00433CEC">
            <w:pPr>
              <w:autoSpaceDE w:val="0"/>
              <w:autoSpaceDN w:val="0"/>
              <w:adjustRightInd w:val="0"/>
              <w:jc w:val="center"/>
              <w:rPr>
                <w:rFonts w:cs="Arial-ItalicMT"/>
                <w:i/>
                <w:iCs/>
              </w:rPr>
            </w:pPr>
            <w:r w:rsidRPr="00433CEC">
              <w:rPr>
                <w:rFonts w:cs="Arial-ItalicMT"/>
                <w:i/>
                <w:iCs/>
              </w:rPr>
              <w:t>relationships and of people</w:t>
            </w:r>
          </w:p>
          <w:p w:rsidR="00433CEC" w:rsidRPr="00433CEC" w:rsidRDefault="00433CEC" w:rsidP="00433CEC">
            <w:pPr>
              <w:autoSpaceDE w:val="0"/>
              <w:autoSpaceDN w:val="0"/>
              <w:adjustRightInd w:val="0"/>
              <w:jc w:val="center"/>
              <w:rPr>
                <w:rFonts w:cs="Arial-ItalicMT"/>
                <w:i/>
                <w:iCs/>
              </w:rPr>
            </w:pPr>
            <w:r w:rsidRPr="00433CEC">
              <w:rPr>
                <w:rFonts w:cs="Arial-ItalicMT"/>
                <w:i/>
                <w:iCs/>
              </w:rPr>
              <w:t>in a community</w:t>
            </w:r>
          </w:p>
          <w:p w:rsidR="00433CEC" w:rsidRPr="00433CEC" w:rsidRDefault="00433CEC" w:rsidP="00433CEC">
            <w:pPr>
              <w:autoSpaceDE w:val="0"/>
              <w:autoSpaceDN w:val="0"/>
              <w:adjustRightInd w:val="0"/>
              <w:jc w:val="center"/>
              <w:rPr>
                <w:rFonts w:cs="ArialMT"/>
              </w:rPr>
            </w:pPr>
          </w:p>
        </w:tc>
        <w:tc>
          <w:tcPr>
            <w:tcW w:w="3294" w:type="dxa"/>
          </w:tcPr>
          <w:p w:rsidR="00433CEC" w:rsidRPr="00433CEC" w:rsidRDefault="00433CEC" w:rsidP="00433CEC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</w:rPr>
            </w:pPr>
            <w:r w:rsidRPr="00433CEC">
              <w:rPr>
                <w:rFonts w:cs="Arial-BoldMT"/>
                <w:b/>
                <w:bCs/>
              </w:rPr>
              <w:t>Environmental</w:t>
            </w:r>
          </w:p>
          <w:p w:rsidR="00433CEC" w:rsidRPr="00433CEC" w:rsidRDefault="00433CEC" w:rsidP="00433CEC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</w:rPr>
            </w:pPr>
          </w:p>
          <w:p w:rsidR="00433CEC" w:rsidRPr="00433CEC" w:rsidRDefault="00433CEC" w:rsidP="00433CEC">
            <w:pPr>
              <w:autoSpaceDE w:val="0"/>
              <w:autoSpaceDN w:val="0"/>
              <w:adjustRightInd w:val="0"/>
              <w:jc w:val="center"/>
              <w:rPr>
                <w:rFonts w:cs="Arial-ItalicMT"/>
                <w:i/>
                <w:iCs/>
              </w:rPr>
            </w:pPr>
            <w:r w:rsidRPr="00433CEC">
              <w:rPr>
                <w:rFonts w:cs="Arial-ItalicMT"/>
                <w:i/>
                <w:iCs/>
              </w:rPr>
              <w:t>Relating to geography or</w:t>
            </w:r>
          </w:p>
          <w:p w:rsidR="00433CEC" w:rsidRPr="00433CEC" w:rsidRDefault="00433CEC" w:rsidP="00433CEC">
            <w:pPr>
              <w:autoSpaceDE w:val="0"/>
              <w:autoSpaceDN w:val="0"/>
              <w:adjustRightInd w:val="0"/>
              <w:jc w:val="center"/>
              <w:rPr>
                <w:rFonts w:cs="ArialMT"/>
              </w:rPr>
            </w:pPr>
            <w:r w:rsidRPr="00433CEC">
              <w:rPr>
                <w:rFonts w:cs="Arial-ItalicMT"/>
                <w:i/>
                <w:iCs/>
              </w:rPr>
              <w:t>physical characteristics</w:t>
            </w:r>
          </w:p>
        </w:tc>
      </w:tr>
      <w:tr w:rsidR="00433CEC" w:rsidRPr="00433CEC" w:rsidTr="00433CEC">
        <w:tc>
          <w:tcPr>
            <w:tcW w:w="3294" w:type="dxa"/>
          </w:tcPr>
          <w:p w:rsid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  <w:p w:rsid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  <w:p w:rsid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  <w:p w:rsid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  <w:p w:rsid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  <w:p w:rsid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  <w:p w:rsid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  <w:p w:rsid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  <w:p w:rsid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  <w:p w:rsid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  <w:p w:rsid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  <w:p w:rsid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  <w:p w:rsid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  <w:p w:rsid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  <w:p w:rsid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  <w:p w:rsid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  <w:p w:rsid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  <w:p w:rsid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  <w:p w:rsid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  <w:p w:rsid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  <w:p w:rsid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  <w:p w:rsid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  <w:p w:rsid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  <w:p w:rsid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  <w:p w:rsid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  <w:p w:rsid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  <w:p w:rsid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  <w:p w:rsid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  <w:p w:rsid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  <w:p w:rsid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  <w:p w:rsid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  <w:p w:rsid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  <w:p w:rsid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  <w:p w:rsid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  <w:p w:rsid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  <w:p w:rsid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  <w:p w:rsid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  <w:p w:rsid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  <w:p w:rsid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  <w:p w:rsid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  <w:p w:rsid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  <w:p w:rsid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  <w:p w:rsid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  <w:p w:rsid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  <w:p w:rsid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  <w:p w:rsid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  <w:p w:rsid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  <w:p w:rsid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  <w:p w:rsid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  <w:p w:rsid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  <w:p w:rsidR="00433CEC" w:rsidRP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</w:tc>
        <w:tc>
          <w:tcPr>
            <w:tcW w:w="3294" w:type="dxa"/>
          </w:tcPr>
          <w:p w:rsidR="00433CEC" w:rsidRP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</w:tc>
        <w:tc>
          <w:tcPr>
            <w:tcW w:w="3294" w:type="dxa"/>
          </w:tcPr>
          <w:p w:rsidR="00433CEC" w:rsidRP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</w:tc>
        <w:tc>
          <w:tcPr>
            <w:tcW w:w="3294" w:type="dxa"/>
          </w:tcPr>
          <w:p w:rsidR="00433CEC" w:rsidRPr="00433CEC" w:rsidRDefault="00433CEC" w:rsidP="00433CEC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</w:tc>
      </w:tr>
    </w:tbl>
    <w:p w:rsidR="00433CEC" w:rsidRPr="00433CEC" w:rsidRDefault="00433CEC" w:rsidP="00433CE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433CEC" w:rsidRPr="00433CEC" w:rsidRDefault="00433CEC" w:rsidP="00433CEC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/>
          <w:iCs/>
        </w:rPr>
      </w:pPr>
      <w:r w:rsidRPr="00433CEC">
        <w:rPr>
          <w:rFonts w:cs="Arial-BoldMT"/>
          <w:b/>
          <w:bCs/>
        </w:rPr>
        <w:t xml:space="preserve">Summary: </w:t>
      </w:r>
      <w:r>
        <w:rPr>
          <w:rFonts w:cs="Arial-BoldMT"/>
          <w:b/>
          <w:bCs/>
        </w:rPr>
        <w:t xml:space="preserve"> </w:t>
      </w:r>
      <w:r w:rsidRPr="00433CEC">
        <w:rPr>
          <w:rFonts w:cs="ArialMT"/>
        </w:rPr>
        <w:t xml:space="preserve">Based on Ibn Battuta’s accounts, write 4-5 sentences to answer the question: </w:t>
      </w:r>
      <w:r w:rsidRPr="00433CEC">
        <w:rPr>
          <w:rFonts w:cs="Arial-ItalicMT"/>
          <w:i/>
          <w:iCs/>
        </w:rPr>
        <w:t>What was the Muslim world like</w:t>
      </w:r>
      <w:r>
        <w:rPr>
          <w:rFonts w:cs="Arial-ItalicMT"/>
          <w:i/>
          <w:iCs/>
        </w:rPr>
        <w:t xml:space="preserve"> </w:t>
      </w:r>
      <w:r w:rsidRPr="00433CEC">
        <w:rPr>
          <w:rFonts w:cs="Arial-ItalicMT"/>
          <w:i/>
          <w:iCs/>
        </w:rPr>
        <w:t xml:space="preserve">in the 1320s? </w:t>
      </w:r>
      <w:r w:rsidRPr="00433CEC">
        <w:rPr>
          <w:rFonts w:cs="ArialMT"/>
        </w:rPr>
        <w:t>Make sure to mention information from each of the four categories.</w:t>
      </w:r>
      <w:bookmarkStart w:id="0" w:name="_GoBack"/>
      <w:bookmarkEnd w:id="0"/>
    </w:p>
    <w:sectPr w:rsidR="00433CEC" w:rsidRPr="00433CEC" w:rsidSect="00433C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EC"/>
    <w:rsid w:val="00433CEC"/>
    <w:rsid w:val="0068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1</cp:revision>
  <dcterms:created xsi:type="dcterms:W3CDTF">2016-05-26T12:59:00Z</dcterms:created>
  <dcterms:modified xsi:type="dcterms:W3CDTF">2016-05-26T13:03:00Z</dcterms:modified>
</cp:coreProperties>
</file>