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4D" w:rsidRPr="008B71F2" w:rsidRDefault="00586B4D" w:rsidP="005C4319">
      <w:pPr>
        <w:spacing w:line="240" w:lineRule="auto"/>
        <w:jc w:val="both"/>
        <w:rPr>
          <w:sz w:val="20"/>
          <w:szCs w:val="20"/>
        </w:rPr>
      </w:pPr>
      <w:r w:rsidRPr="008B71F2">
        <w:rPr>
          <w:rFonts w:eastAsia="Arial" w:cs="Arial"/>
          <w:sz w:val="20"/>
          <w:szCs w:val="20"/>
        </w:rPr>
        <w:t>Types of Offences</w:t>
      </w:r>
    </w:p>
    <w:p w:rsidR="00586B4D" w:rsidRPr="008B71F2" w:rsidRDefault="00586B4D" w:rsidP="005C4319">
      <w:pPr>
        <w:spacing w:line="240" w:lineRule="auto"/>
        <w:ind w:left="720"/>
        <w:jc w:val="both"/>
        <w:rPr>
          <w:sz w:val="20"/>
          <w:szCs w:val="20"/>
        </w:rPr>
      </w:pPr>
      <w:r w:rsidRPr="008B71F2">
        <w:rPr>
          <w:rFonts w:eastAsia="Arial" w:cs="Arial"/>
          <w:sz w:val="20"/>
          <w:szCs w:val="20"/>
        </w:rPr>
        <w:t>Canada's justice system handles various criminal offences differently depending on the seriousness of the crime. The type of offence has a bearing on custody issues, bail requirements, trial procedures, and sentencing.</w:t>
      </w:r>
    </w:p>
    <w:p w:rsidR="00C77DC8" w:rsidRDefault="00586B4D" w:rsidP="005C4319">
      <w:pPr>
        <w:spacing w:line="240" w:lineRule="auto"/>
        <w:jc w:val="both"/>
        <w:rPr>
          <w:rFonts w:eastAsia="Arial" w:cs="Arial"/>
          <w:sz w:val="20"/>
          <w:szCs w:val="20"/>
        </w:rPr>
      </w:pPr>
      <w:r w:rsidRPr="008B71F2">
        <w:rPr>
          <w:rFonts w:eastAsia="Arial" w:cs="Arial"/>
          <w:sz w:val="20"/>
          <w:szCs w:val="20"/>
        </w:rPr>
        <w:t xml:space="preserve">Summary Conviction Offence: </w:t>
      </w:r>
    </w:p>
    <w:p w:rsidR="00586B4D" w:rsidRPr="008B71F2" w:rsidRDefault="00C77DC8" w:rsidP="005C4319">
      <w:pPr>
        <w:spacing w:line="240" w:lineRule="auto"/>
        <w:ind w:left="720"/>
        <w:jc w:val="both"/>
        <w:rPr>
          <w:sz w:val="20"/>
          <w:szCs w:val="20"/>
        </w:rPr>
      </w:pPr>
      <w:r w:rsidRPr="008B71F2">
        <w:rPr>
          <w:rFonts w:eastAsia="Arial" w:cs="Arial"/>
          <w:sz w:val="20"/>
          <w:szCs w:val="20"/>
        </w:rPr>
        <w:t>Is</w:t>
      </w:r>
      <w:r w:rsidR="00586B4D" w:rsidRPr="008B71F2">
        <w:rPr>
          <w:rFonts w:eastAsia="Arial" w:cs="Arial"/>
          <w:sz w:val="20"/>
          <w:szCs w:val="20"/>
        </w:rPr>
        <w:t xml:space="preserve"> a minor offence that carries a relatively light </w:t>
      </w:r>
      <w:proofErr w:type="gramStart"/>
      <w:r w:rsidR="00586B4D" w:rsidRPr="008B71F2">
        <w:rPr>
          <w:rFonts w:eastAsia="Arial" w:cs="Arial"/>
          <w:sz w:val="20"/>
          <w:szCs w:val="20"/>
        </w:rPr>
        <w:t>penalty.</w:t>
      </w:r>
      <w:proofErr w:type="gramEnd"/>
      <w:r w:rsidR="00586B4D" w:rsidRPr="008B71F2">
        <w:rPr>
          <w:rFonts w:eastAsia="Arial" w:cs="Arial"/>
          <w:sz w:val="20"/>
          <w:szCs w:val="20"/>
        </w:rPr>
        <w:t xml:space="preserve"> Treating </w:t>
      </w:r>
      <w:proofErr w:type="gramStart"/>
      <w:r w:rsidR="00586B4D" w:rsidRPr="008B71F2">
        <w:rPr>
          <w:rFonts w:eastAsia="Arial" w:cs="Arial"/>
          <w:sz w:val="20"/>
          <w:szCs w:val="20"/>
        </w:rPr>
        <w:t>a</w:t>
      </w:r>
      <w:proofErr w:type="gramEnd"/>
      <w:r w:rsidR="00586B4D" w:rsidRPr="008B71F2">
        <w:rPr>
          <w:rFonts w:eastAsia="Arial" w:cs="Arial"/>
          <w:sz w:val="20"/>
          <w:szCs w:val="20"/>
        </w:rPr>
        <w:t xml:space="preserve"> </w:t>
      </w:r>
      <w:proofErr w:type="spellStart"/>
      <w:r w:rsidR="00586B4D" w:rsidRPr="008B71F2">
        <w:rPr>
          <w:rFonts w:eastAsia="Arial" w:cs="Arial"/>
          <w:sz w:val="20"/>
          <w:szCs w:val="20"/>
        </w:rPr>
        <w:t>a</w:t>
      </w:r>
      <w:proofErr w:type="spellEnd"/>
      <w:r w:rsidR="00586B4D" w:rsidRPr="008B71F2">
        <w:rPr>
          <w:rFonts w:eastAsia="Arial" w:cs="Arial"/>
          <w:sz w:val="20"/>
          <w:szCs w:val="20"/>
        </w:rPr>
        <w:t xml:space="preserve"> matter in a “summary fashion” means dealing with it quickly and simply, so as the term implies, these cases usually proceed through the court system fairly rapidly.</w:t>
      </w:r>
    </w:p>
    <w:p w:rsidR="00586B4D" w:rsidRPr="008B71F2" w:rsidRDefault="00586B4D" w:rsidP="005C4319">
      <w:pPr>
        <w:spacing w:line="240" w:lineRule="auto"/>
        <w:ind w:firstLine="720"/>
        <w:jc w:val="both"/>
        <w:rPr>
          <w:sz w:val="20"/>
          <w:szCs w:val="20"/>
        </w:rPr>
      </w:pPr>
      <w:r w:rsidRPr="008B71F2">
        <w:rPr>
          <w:rFonts w:eastAsia="Arial" w:cs="Arial"/>
          <w:sz w:val="20"/>
          <w:szCs w:val="20"/>
        </w:rPr>
        <w:t>Examples:</w:t>
      </w:r>
      <w:r w:rsidR="00C77DC8">
        <w:rPr>
          <w:rFonts w:eastAsia="Arial" w:cs="Arial"/>
          <w:sz w:val="20"/>
          <w:szCs w:val="20"/>
        </w:rPr>
        <w:t xml:space="preserve">  </w:t>
      </w:r>
      <w:r w:rsidRPr="005C4319">
        <w:rPr>
          <w:rFonts w:eastAsia="Arial" w:cs="Arial"/>
          <w:sz w:val="20"/>
          <w:szCs w:val="20"/>
          <w:highlight w:val="black"/>
        </w:rPr>
        <w:t>Public Nudity, Cruelty to Animals, Trespassing at Night, Theft under $5000</w:t>
      </w:r>
    </w:p>
    <w:p w:rsidR="00C77DC8" w:rsidRDefault="00586B4D" w:rsidP="005C4319">
      <w:pPr>
        <w:spacing w:line="240" w:lineRule="auto"/>
        <w:ind w:firstLine="720"/>
        <w:jc w:val="both"/>
        <w:rPr>
          <w:sz w:val="20"/>
          <w:szCs w:val="20"/>
        </w:rPr>
      </w:pPr>
      <w:r w:rsidRPr="008B71F2">
        <w:rPr>
          <w:rFonts w:eastAsia="Arial" w:cs="Arial"/>
          <w:sz w:val="20"/>
          <w:szCs w:val="20"/>
        </w:rPr>
        <w:t>Penalty:  Fined up to $2000 and / or imprisoned for up to 6 months.</w:t>
      </w:r>
    </w:p>
    <w:p w:rsidR="00586B4D" w:rsidRPr="008B71F2" w:rsidRDefault="00586B4D" w:rsidP="005C4319">
      <w:pPr>
        <w:spacing w:line="240" w:lineRule="auto"/>
        <w:jc w:val="both"/>
        <w:rPr>
          <w:sz w:val="20"/>
          <w:szCs w:val="20"/>
        </w:rPr>
      </w:pPr>
      <w:r w:rsidRPr="008B71F2">
        <w:rPr>
          <w:rFonts w:eastAsia="Arial" w:cs="Arial"/>
          <w:sz w:val="20"/>
          <w:szCs w:val="20"/>
        </w:rPr>
        <w:t xml:space="preserve">Indictable Offence:  </w:t>
      </w:r>
    </w:p>
    <w:p w:rsidR="00586B4D" w:rsidRPr="00C77DC8" w:rsidRDefault="00C77DC8" w:rsidP="005C4319">
      <w:pPr>
        <w:numPr>
          <w:ilvl w:val="0"/>
          <w:numId w:val="3"/>
        </w:numPr>
        <w:spacing w:after="0" w:line="240" w:lineRule="auto"/>
        <w:ind w:hanging="360"/>
        <w:jc w:val="both"/>
        <w:rPr>
          <w:sz w:val="20"/>
          <w:szCs w:val="20"/>
        </w:rPr>
      </w:pPr>
      <w:r w:rsidRPr="008B71F2">
        <w:rPr>
          <w:rFonts w:eastAsia="Arial" w:cs="Arial"/>
          <w:sz w:val="20"/>
          <w:szCs w:val="20"/>
        </w:rPr>
        <w:t>Is</w:t>
      </w:r>
      <w:r w:rsidR="00586B4D" w:rsidRPr="008B71F2">
        <w:rPr>
          <w:rFonts w:eastAsia="Arial" w:cs="Arial"/>
          <w:sz w:val="20"/>
          <w:szCs w:val="20"/>
        </w:rPr>
        <w:t xml:space="preserve"> a serious crime and carries a heavier penalty than a summary conviction offence. </w:t>
      </w:r>
    </w:p>
    <w:p w:rsidR="00C77DC8" w:rsidRPr="008B71F2" w:rsidRDefault="00C77DC8" w:rsidP="005C4319">
      <w:pPr>
        <w:spacing w:after="0" w:line="240" w:lineRule="auto"/>
        <w:ind w:left="720"/>
        <w:jc w:val="both"/>
        <w:rPr>
          <w:sz w:val="20"/>
          <w:szCs w:val="20"/>
        </w:rPr>
      </w:pPr>
    </w:p>
    <w:p w:rsidR="00586B4D" w:rsidRPr="00C77DC8" w:rsidRDefault="00586B4D" w:rsidP="005C4319">
      <w:pPr>
        <w:numPr>
          <w:ilvl w:val="0"/>
          <w:numId w:val="3"/>
        </w:numPr>
        <w:spacing w:after="0" w:line="240" w:lineRule="auto"/>
        <w:ind w:hanging="360"/>
        <w:jc w:val="both"/>
        <w:rPr>
          <w:sz w:val="20"/>
          <w:szCs w:val="20"/>
        </w:rPr>
      </w:pPr>
      <w:r w:rsidRPr="008B71F2">
        <w:rPr>
          <w:rFonts w:eastAsia="Arial" w:cs="Arial"/>
          <w:sz w:val="20"/>
          <w:szCs w:val="20"/>
        </w:rPr>
        <w:t xml:space="preserve">The method for trying an indictable offence differs according to the severity of the sentence that the offence carries. </w:t>
      </w:r>
    </w:p>
    <w:p w:rsidR="00C77DC8" w:rsidRPr="008B71F2" w:rsidRDefault="00C77DC8" w:rsidP="005C4319">
      <w:pPr>
        <w:spacing w:after="0" w:line="240" w:lineRule="auto"/>
        <w:jc w:val="both"/>
        <w:rPr>
          <w:sz w:val="20"/>
          <w:szCs w:val="20"/>
        </w:rPr>
      </w:pPr>
    </w:p>
    <w:p w:rsidR="00586B4D" w:rsidRPr="00C77DC8" w:rsidRDefault="00586B4D" w:rsidP="005C4319">
      <w:pPr>
        <w:numPr>
          <w:ilvl w:val="0"/>
          <w:numId w:val="3"/>
        </w:numPr>
        <w:spacing w:after="0" w:line="240" w:lineRule="auto"/>
        <w:ind w:hanging="360"/>
        <w:jc w:val="both"/>
        <w:rPr>
          <w:sz w:val="20"/>
          <w:szCs w:val="20"/>
        </w:rPr>
      </w:pPr>
      <w:r w:rsidRPr="008B71F2">
        <w:rPr>
          <w:rFonts w:eastAsia="Arial" w:cs="Arial"/>
          <w:sz w:val="20"/>
          <w:szCs w:val="20"/>
        </w:rPr>
        <w:t>Fo</w:t>
      </w:r>
      <w:r w:rsidR="00C77DC8">
        <w:rPr>
          <w:rFonts w:eastAsia="Arial" w:cs="Arial"/>
          <w:sz w:val="20"/>
          <w:szCs w:val="20"/>
        </w:rPr>
        <w:t>r an offence with a max penalty</w:t>
      </w:r>
      <w:r w:rsidRPr="008B71F2">
        <w:rPr>
          <w:rFonts w:eastAsia="Arial" w:cs="Arial"/>
          <w:sz w:val="20"/>
          <w:szCs w:val="20"/>
        </w:rPr>
        <w:t xml:space="preserve"> less than 5 years, the trial will be heard before a judge without a jury.</w:t>
      </w:r>
    </w:p>
    <w:p w:rsidR="00C77DC8" w:rsidRPr="008B71F2" w:rsidRDefault="00C77DC8" w:rsidP="005C4319">
      <w:pPr>
        <w:spacing w:after="0" w:line="240" w:lineRule="auto"/>
        <w:jc w:val="both"/>
        <w:rPr>
          <w:sz w:val="20"/>
          <w:szCs w:val="20"/>
        </w:rPr>
      </w:pPr>
    </w:p>
    <w:p w:rsidR="00586B4D" w:rsidRDefault="00586B4D" w:rsidP="005C4319">
      <w:pPr>
        <w:numPr>
          <w:ilvl w:val="0"/>
          <w:numId w:val="3"/>
        </w:numPr>
        <w:spacing w:after="0" w:line="240" w:lineRule="auto"/>
        <w:ind w:hanging="360"/>
        <w:jc w:val="both"/>
        <w:rPr>
          <w:sz w:val="20"/>
          <w:szCs w:val="20"/>
        </w:rPr>
      </w:pPr>
      <w:r w:rsidRPr="008B71F2">
        <w:rPr>
          <w:rFonts w:eastAsia="Arial" w:cs="Arial"/>
          <w:sz w:val="20"/>
          <w:szCs w:val="20"/>
        </w:rPr>
        <w:t>If the max penalty is greater than 5 years, the accused can opt for a trial with a judge alone or with a judge and jury.</w:t>
      </w:r>
    </w:p>
    <w:p w:rsidR="00C77DC8" w:rsidRPr="00C77DC8" w:rsidRDefault="00C77DC8" w:rsidP="005C4319">
      <w:pPr>
        <w:spacing w:after="0" w:line="240" w:lineRule="auto"/>
        <w:jc w:val="both"/>
        <w:rPr>
          <w:sz w:val="20"/>
          <w:szCs w:val="20"/>
        </w:rPr>
      </w:pPr>
    </w:p>
    <w:p w:rsidR="00586B4D" w:rsidRPr="008B71F2" w:rsidRDefault="00586B4D" w:rsidP="005C4319">
      <w:pPr>
        <w:spacing w:line="240" w:lineRule="auto"/>
        <w:jc w:val="both"/>
        <w:rPr>
          <w:sz w:val="20"/>
          <w:szCs w:val="20"/>
        </w:rPr>
      </w:pPr>
      <w:r w:rsidRPr="008B71F2">
        <w:rPr>
          <w:rFonts w:eastAsia="Arial" w:cs="Arial"/>
          <w:sz w:val="20"/>
          <w:szCs w:val="20"/>
        </w:rPr>
        <w:t xml:space="preserve">Examples:  </w:t>
      </w:r>
      <w:r w:rsidRPr="005C4319">
        <w:rPr>
          <w:rFonts w:eastAsia="Arial" w:cs="Arial"/>
          <w:sz w:val="20"/>
          <w:szCs w:val="20"/>
          <w:highlight w:val="black"/>
        </w:rPr>
        <w:t>Perjury, Arson, Murder, Theft over $5000</w:t>
      </w:r>
    </w:p>
    <w:p w:rsidR="00586B4D" w:rsidRPr="008B71F2" w:rsidRDefault="00586B4D" w:rsidP="005C4319">
      <w:pPr>
        <w:spacing w:line="240" w:lineRule="auto"/>
        <w:jc w:val="both"/>
        <w:rPr>
          <w:sz w:val="20"/>
          <w:szCs w:val="20"/>
        </w:rPr>
      </w:pPr>
      <w:r w:rsidRPr="008B71F2">
        <w:rPr>
          <w:rFonts w:eastAsia="Arial" w:cs="Arial"/>
          <w:sz w:val="20"/>
          <w:szCs w:val="20"/>
        </w:rPr>
        <w:t>Penalty:  Maximum penalties are established for indictable offences, ranging anywhere from 2 years to life. Sometimes the Criminal Code sets a minimum penalty for indictable offences.</w:t>
      </w:r>
    </w:p>
    <w:p w:rsidR="00586B4D" w:rsidRPr="008B71F2" w:rsidRDefault="00586B4D" w:rsidP="005C4319">
      <w:pPr>
        <w:spacing w:line="240" w:lineRule="auto"/>
        <w:jc w:val="both"/>
        <w:rPr>
          <w:sz w:val="20"/>
          <w:szCs w:val="20"/>
        </w:rPr>
      </w:pPr>
      <w:r w:rsidRPr="008B71F2">
        <w:rPr>
          <w:rFonts w:eastAsia="Arial" w:cs="Arial"/>
          <w:sz w:val="20"/>
          <w:szCs w:val="20"/>
        </w:rPr>
        <w:t xml:space="preserve">Hybrid Offence (or dual procedure offence): </w:t>
      </w:r>
    </w:p>
    <w:p w:rsidR="00586B4D" w:rsidRPr="00C77DC8" w:rsidRDefault="00C77DC8" w:rsidP="005C4319">
      <w:pPr>
        <w:numPr>
          <w:ilvl w:val="0"/>
          <w:numId w:val="1"/>
        </w:numPr>
        <w:spacing w:after="0" w:line="240" w:lineRule="auto"/>
        <w:ind w:hanging="360"/>
        <w:jc w:val="both"/>
        <w:rPr>
          <w:sz w:val="20"/>
          <w:szCs w:val="20"/>
        </w:rPr>
      </w:pPr>
      <w:r w:rsidRPr="008B71F2">
        <w:rPr>
          <w:rFonts w:eastAsia="Arial" w:cs="Arial"/>
          <w:sz w:val="20"/>
          <w:szCs w:val="20"/>
        </w:rPr>
        <w:t>Is</w:t>
      </w:r>
      <w:r w:rsidR="00586B4D" w:rsidRPr="008B71F2">
        <w:rPr>
          <w:rFonts w:eastAsia="Arial" w:cs="Arial"/>
          <w:sz w:val="20"/>
          <w:szCs w:val="20"/>
        </w:rPr>
        <w:t xml:space="preserve"> one that the Crown can decide to try either as a summary conviction or indictable </w:t>
      </w:r>
      <w:proofErr w:type="gramStart"/>
      <w:r w:rsidR="00586B4D" w:rsidRPr="008B71F2">
        <w:rPr>
          <w:rFonts w:eastAsia="Arial" w:cs="Arial"/>
          <w:sz w:val="20"/>
          <w:szCs w:val="20"/>
        </w:rPr>
        <w:t>offence.</w:t>
      </w:r>
      <w:proofErr w:type="gramEnd"/>
      <w:r w:rsidR="00586B4D" w:rsidRPr="008B71F2">
        <w:rPr>
          <w:rFonts w:eastAsia="Arial" w:cs="Arial"/>
          <w:sz w:val="20"/>
          <w:szCs w:val="20"/>
        </w:rPr>
        <w:t xml:space="preserve"> </w:t>
      </w:r>
    </w:p>
    <w:p w:rsidR="00C77DC8" w:rsidRPr="008B71F2" w:rsidRDefault="00C77DC8" w:rsidP="005C4319">
      <w:pPr>
        <w:spacing w:after="0" w:line="240" w:lineRule="auto"/>
        <w:ind w:left="720"/>
        <w:jc w:val="both"/>
        <w:rPr>
          <w:sz w:val="20"/>
          <w:szCs w:val="20"/>
        </w:rPr>
      </w:pPr>
    </w:p>
    <w:p w:rsidR="00586B4D" w:rsidRPr="00C77DC8" w:rsidRDefault="00586B4D" w:rsidP="005C4319">
      <w:pPr>
        <w:numPr>
          <w:ilvl w:val="0"/>
          <w:numId w:val="1"/>
        </w:numPr>
        <w:spacing w:after="0" w:line="240" w:lineRule="auto"/>
        <w:ind w:hanging="360"/>
        <w:jc w:val="both"/>
        <w:rPr>
          <w:sz w:val="20"/>
          <w:szCs w:val="20"/>
        </w:rPr>
      </w:pPr>
      <w:r w:rsidRPr="008B71F2">
        <w:rPr>
          <w:rFonts w:eastAsia="Arial" w:cs="Arial"/>
          <w:sz w:val="20"/>
          <w:szCs w:val="20"/>
        </w:rPr>
        <w:t xml:space="preserve">The Criminal Code always makes it clear when an offence is hybrid by stating explicitly that it can be treated either on a summary or indictable basis. </w:t>
      </w:r>
    </w:p>
    <w:p w:rsidR="00C77DC8" w:rsidRPr="008B71F2" w:rsidRDefault="00C77DC8" w:rsidP="005C4319">
      <w:pPr>
        <w:spacing w:after="0" w:line="240" w:lineRule="auto"/>
        <w:jc w:val="both"/>
        <w:rPr>
          <w:sz w:val="20"/>
          <w:szCs w:val="20"/>
        </w:rPr>
      </w:pPr>
    </w:p>
    <w:p w:rsidR="00586B4D" w:rsidRDefault="00586B4D" w:rsidP="005C4319">
      <w:pPr>
        <w:numPr>
          <w:ilvl w:val="0"/>
          <w:numId w:val="1"/>
        </w:numPr>
        <w:spacing w:after="0" w:line="240" w:lineRule="auto"/>
        <w:ind w:hanging="360"/>
        <w:jc w:val="both"/>
        <w:rPr>
          <w:sz w:val="20"/>
          <w:szCs w:val="20"/>
        </w:rPr>
      </w:pPr>
      <w:r w:rsidRPr="008B71F2">
        <w:rPr>
          <w:rFonts w:eastAsia="Arial" w:cs="Arial"/>
          <w:sz w:val="20"/>
          <w:szCs w:val="20"/>
        </w:rPr>
        <w:t>Hybrid offences are always treated as indictable until charges are laid in court.</w:t>
      </w:r>
    </w:p>
    <w:p w:rsidR="00C77DC8" w:rsidRPr="00C77DC8" w:rsidRDefault="00C77DC8" w:rsidP="005C4319">
      <w:pPr>
        <w:spacing w:after="0" w:line="240" w:lineRule="auto"/>
        <w:jc w:val="both"/>
        <w:rPr>
          <w:sz w:val="20"/>
          <w:szCs w:val="20"/>
        </w:rPr>
      </w:pPr>
    </w:p>
    <w:p w:rsidR="00586B4D" w:rsidRPr="008B71F2" w:rsidRDefault="00C77DC8" w:rsidP="005C4319">
      <w:pPr>
        <w:spacing w:line="240" w:lineRule="auto"/>
        <w:jc w:val="both"/>
        <w:rPr>
          <w:sz w:val="20"/>
          <w:szCs w:val="20"/>
        </w:rPr>
      </w:pPr>
      <w:r>
        <w:rPr>
          <w:rFonts w:eastAsia="Arial" w:cs="Arial"/>
          <w:i/>
          <w:sz w:val="20"/>
          <w:szCs w:val="20"/>
        </w:rPr>
        <w:t>Example:</w:t>
      </w:r>
      <w:r w:rsidR="00586B4D" w:rsidRPr="008B71F2">
        <w:rPr>
          <w:rFonts w:eastAsia="Arial" w:cs="Arial"/>
          <w:i/>
          <w:sz w:val="20"/>
          <w:szCs w:val="20"/>
        </w:rPr>
        <w:t xml:space="preserve">  </w:t>
      </w:r>
      <w:r w:rsidR="00586B4D" w:rsidRPr="005C4319">
        <w:rPr>
          <w:rFonts w:eastAsia="Arial" w:cs="Arial"/>
          <w:i/>
          <w:sz w:val="20"/>
          <w:szCs w:val="20"/>
          <w:highlight w:val="black"/>
        </w:rPr>
        <w:t>Suppose Connie has been charged with theft of DVD's worth $500. She has never been arrested before and has a steady job. In this case, the Crown may decide to proceed on a summary basis, and Connie will receive a light penalty, perhaps a fine. If Connie had a long record of arrests for theft, and if she had stolen several thousands of dollars worth of DVD's, the Crown might decide to proceed with the offence as indictable.</w:t>
      </w:r>
    </w:p>
    <w:p w:rsidR="00586B4D" w:rsidRPr="008B71F2" w:rsidRDefault="00586B4D" w:rsidP="005C4319">
      <w:pPr>
        <w:spacing w:line="240" w:lineRule="auto"/>
        <w:jc w:val="both"/>
        <w:rPr>
          <w:sz w:val="20"/>
          <w:szCs w:val="20"/>
        </w:rPr>
      </w:pPr>
      <w:r w:rsidRPr="008B71F2">
        <w:rPr>
          <w:rFonts w:eastAsia="Arial" w:cs="Arial"/>
          <w:sz w:val="20"/>
          <w:szCs w:val="20"/>
        </w:rPr>
        <w:t xml:space="preserve">Examples:  </w:t>
      </w:r>
      <w:r w:rsidRPr="008B71F2">
        <w:rPr>
          <w:rFonts w:eastAsia="Arial" w:cs="Arial"/>
          <w:sz w:val="20"/>
          <w:szCs w:val="20"/>
        </w:rPr>
        <w:tab/>
        <w:t>Theft under $5000, Public Mischief, Sexual Assault</w:t>
      </w:r>
    </w:p>
    <w:p w:rsidR="00586B4D" w:rsidRPr="008B71F2" w:rsidRDefault="005C4319" w:rsidP="005C4319">
      <w:pPr>
        <w:spacing w:line="240" w:lineRule="auto"/>
        <w:jc w:val="both"/>
        <w:rPr>
          <w:sz w:val="20"/>
          <w:szCs w:val="20"/>
        </w:rPr>
      </w:pPr>
      <w:r>
        <w:rPr>
          <w:rFonts w:eastAsia="Verdana" w:cs="Verdana"/>
          <w:color w:val="000000"/>
          <w:sz w:val="20"/>
          <w:szCs w:val="20"/>
        </w:rPr>
        <w:t xml:space="preserve">Homicide:  </w:t>
      </w:r>
      <w:r w:rsidR="00586B4D" w:rsidRPr="008B71F2">
        <w:rPr>
          <w:rFonts w:eastAsia="Verdana" w:cs="Verdana"/>
          <w:color w:val="000000"/>
          <w:sz w:val="20"/>
          <w:szCs w:val="20"/>
        </w:rPr>
        <w:t>The killing of another human being, directly or indirectly.</w:t>
      </w:r>
    </w:p>
    <w:p w:rsidR="00586B4D" w:rsidRPr="008B71F2" w:rsidRDefault="00586B4D" w:rsidP="005C4319">
      <w:pPr>
        <w:spacing w:line="240" w:lineRule="auto"/>
        <w:jc w:val="both"/>
        <w:rPr>
          <w:sz w:val="20"/>
          <w:szCs w:val="20"/>
        </w:rPr>
      </w:pPr>
      <w:r w:rsidRPr="008B71F2">
        <w:rPr>
          <w:rFonts w:eastAsia="Verdana" w:cs="Verdana"/>
          <w:i/>
          <w:color w:val="000000"/>
          <w:sz w:val="20"/>
          <w:szCs w:val="20"/>
        </w:rPr>
        <w:t>Culpable</w:t>
      </w:r>
      <w:r w:rsidR="005C4319">
        <w:rPr>
          <w:rFonts w:eastAsia="Verdana" w:cs="Verdana"/>
          <w:color w:val="000000"/>
          <w:sz w:val="20"/>
          <w:szCs w:val="20"/>
        </w:rPr>
        <w:t xml:space="preserve"> homicide:  </w:t>
      </w:r>
      <w:r w:rsidRPr="008B71F2">
        <w:rPr>
          <w:rFonts w:eastAsia="Verdana" w:cs="Verdana"/>
          <w:color w:val="000000"/>
          <w:sz w:val="20"/>
          <w:szCs w:val="20"/>
        </w:rPr>
        <w:t>A killing for which the accused can be held legally responsible. Someone intentionally causes the death of another person, or shows such recklessness that these actions are likely to cause death.</w:t>
      </w:r>
    </w:p>
    <w:p w:rsidR="00586B4D" w:rsidRPr="008B71F2" w:rsidRDefault="00586B4D" w:rsidP="005C4319">
      <w:pPr>
        <w:spacing w:line="240" w:lineRule="auto"/>
        <w:jc w:val="both"/>
        <w:rPr>
          <w:sz w:val="20"/>
          <w:szCs w:val="20"/>
        </w:rPr>
      </w:pPr>
    </w:p>
    <w:p w:rsidR="00586B4D" w:rsidRPr="008B71F2" w:rsidRDefault="00586B4D" w:rsidP="005C4319">
      <w:pPr>
        <w:spacing w:line="240" w:lineRule="auto"/>
        <w:jc w:val="both"/>
        <w:rPr>
          <w:sz w:val="20"/>
          <w:szCs w:val="20"/>
        </w:rPr>
      </w:pPr>
      <w:r w:rsidRPr="008B71F2">
        <w:rPr>
          <w:rFonts w:eastAsia="Verdana" w:cs="Verdana"/>
          <w:i/>
          <w:color w:val="000000"/>
          <w:sz w:val="20"/>
          <w:szCs w:val="20"/>
        </w:rPr>
        <w:lastRenderedPageBreak/>
        <w:t>Non-culpable</w:t>
      </w:r>
      <w:r w:rsidR="005C4319">
        <w:rPr>
          <w:rFonts w:eastAsia="Verdana" w:cs="Verdana"/>
          <w:color w:val="000000"/>
          <w:sz w:val="20"/>
          <w:szCs w:val="20"/>
        </w:rPr>
        <w:t xml:space="preserve"> homicide:  </w:t>
      </w:r>
      <w:r w:rsidRPr="008B71F2">
        <w:rPr>
          <w:rFonts w:eastAsia="Verdana" w:cs="Verdana"/>
          <w:color w:val="000000"/>
          <w:sz w:val="20"/>
          <w:szCs w:val="20"/>
        </w:rPr>
        <w:t xml:space="preserve">A killing for which a person cannot be held legally responsible. </w:t>
      </w:r>
      <w:r w:rsidR="005C4319">
        <w:rPr>
          <w:rFonts w:eastAsia="Verdana" w:cs="Verdana"/>
          <w:color w:val="000000"/>
          <w:sz w:val="20"/>
          <w:szCs w:val="20"/>
        </w:rPr>
        <w:t xml:space="preserve">Example: </w:t>
      </w:r>
      <w:r w:rsidRPr="008B71F2">
        <w:rPr>
          <w:rFonts w:eastAsia="Verdana" w:cs="Verdana"/>
          <w:color w:val="000000"/>
          <w:sz w:val="20"/>
          <w:szCs w:val="20"/>
        </w:rPr>
        <w:t xml:space="preserve"> </w:t>
      </w:r>
      <w:r w:rsidRPr="005C4319">
        <w:rPr>
          <w:rFonts w:eastAsia="Verdana" w:cs="Verdana"/>
          <w:color w:val="000000"/>
          <w:sz w:val="20"/>
          <w:szCs w:val="20"/>
          <w:highlight w:val="black"/>
        </w:rPr>
        <w:t>Unforeseeable Accident</w:t>
      </w:r>
    </w:p>
    <w:p w:rsidR="00586B4D" w:rsidRPr="008B71F2" w:rsidRDefault="005C4319" w:rsidP="005C4319">
      <w:pPr>
        <w:spacing w:line="240" w:lineRule="auto"/>
        <w:jc w:val="both"/>
        <w:rPr>
          <w:sz w:val="20"/>
          <w:szCs w:val="20"/>
        </w:rPr>
      </w:pPr>
      <w:r>
        <w:rPr>
          <w:rFonts w:eastAsia="Verdana" w:cs="Verdana"/>
          <w:color w:val="000000"/>
          <w:sz w:val="20"/>
          <w:szCs w:val="20"/>
        </w:rPr>
        <w:t xml:space="preserve">Murder:  </w:t>
      </w:r>
      <w:r w:rsidR="00586B4D" w:rsidRPr="008B71F2">
        <w:rPr>
          <w:rFonts w:eastAsia="Verdana" w:cs="Verdana"/>
          <w:color w:val="000000"/>
          <w:sz w:val="20"/>
          <w:szCs w:val="20"/>
        </w:rPr>
        <w:t>The intentional killing of another human being</w:t>
      </w:r>
    </w:p>
    <w:p w:rsidR="00586B4D" w:rsidRPr="008B71F2" w:rsidRDefault="00586B4D" w:rsidP="005C4319">
      <w:pPr>
        <w:spacing w:line="240" w:lineRule="auto"/>
        <w:jc w:val="both"/>
        <w:rPr>
          <w:sz w:val="20"/>
          <w:szCs w:val="20"/>
        </w:rPr>
      </w:pPr>
      <w:r w:rsidRPr="008B71F2">
        <w:rPr>
          <w:rFonts w:eastAsia="Verdana" w:cs="Verdana"/>
          <w:color w:val="000000"/>
          <w:sz w:val="20"/>
          <w:szCs w:val="20"/>
        </w:rPr>
        <w:t>First-degree murder</w:t>
      </w:r>
      <w:r w:rsidR="005C4319">
        <w:rPr>
          <w:sz w:val="20"/>
          <w:szCs w:val="20"/>
        </w:rPr>
        <w:t xml:space="preserve">:  </w:t>
      </w:r>
      <w:r w:rsidRPr="008B71F2">
        <w:rPr>
          <w:rFonts w:eastAsia="Verdana" w:cs="Verdana"/>
          <w:color w:val="000000"/>
          <w:sz w:val="20"/>
          <w:szCs w:val="20"/>
        </w:rPr>
        <w:t>A killing that is planned and deliberate, is the result of a contract, causes death o</w:t>
      </w:r>
      <w:r w:rsidRPr="008B71F2">
        <w:rPr>
          <w:rFonts w:eastAsia="Verdana" w:cs="Verdana"/>
          <w:sz w:val="20"/>
          <w:szCs w:val="20"/>
        </w:rPr>
        <w:t>f</w:t>
      </w:r>
      <w:r w:rsidRPr="008B71F2">
        <w:rPr>
          <w:rFonts w:eastAsia="Verdana" w:cs="Verdana"/>
          <w:color w:val="000000"/>
          <w:sz w:val="20"/>
          <w:szCs w:val="20"/>
        </w:rPr>
        <w:t xml:space="preserve"> a peace officer, or is committed during another serious crime.</w:t>
      </w:r>
    </w:p>
    <w:p w:rsidR="00586B4D" w:rsidRPr="008B71F2" w:rsidRDefault="005C4319" w:rsidP="005C4319">
      <w:pPr>
        <w:spacing w:line="240" w:lineRule="auto"/>
        <w:jc w:val="both"/>
        <w:rPr>
          <w:sz w:val="20"/>
          <w:szCs w:val="20"/>
        </w:rPr>
      </w:pPr>
      <w:r>
        <w:rPr>
          <w:rFonts w:eastAsia="Verdana" w:cs="Verdana"/>
          <w:color w:val="000000"/>
          <w:sz w:val="20"/>
          <w:szCs w:val="20"/>
        </w:rPr>
        <w:t xml:space="preserve">Second degree murder:  </w:t>
      </w:r>
      <w:r w:rsidR="00586B4D" w:rsidRPr="008B71F2">
        <w:rPr>
          <w:rFonts w:eastAsia="Verdana" w:cs="Verdana"/>
          <w:color w:val="000000"/>
          <w:sz w:val="20"/>
          <w:szCs w:val="20"/>
        </w:rPr>
        <w:t>Any murder not classified as first-degree murder. The murder does not fit into one of the four situations listed in first degree murder.</w:t>
      </w:r>
    </w:p>
    <w:p w:rsidR="00586B4D" w:rsidRPr="008B71F2" w:rsidRDefault="00586B4D" w:rsidP="005C4319">
      <w:pPr>
        <w:spacing w:line="240" w:lineRule="auto"/>
        <w:jc w:val="center"/>
        <w:rPr>
          <w:sz w:val="20"/>
          <w:szCs w:val="20"/>
        </w:rPr>
      </w:pPr>
      <w:r w:rsidRPr="008B71F2">
        <w:rPr>
          <w:rFonts w:eastAsia="Verdana" w:cs="Verdana"/>
          <w:i/>
          <w:color w:val="000000"/>
          <w:sz w:val="20"/>
          <w:szCs w:val="20"/>
        </w:rPr>
        <w:t>The mandatory minimum sentence for both first and second degree murder is life imprisonment. The only difference is the date at which the offender can apply for parole. Generally, anyone convicted of first degree murder has to serve 25 years in prison before qualifying for parole. An offender convicted of second degree murder can usually apply for parole after serving 10 years.</w:t>
      </w:r>
    </w:p>
    <w:p w:rsidR="00586B4D" w:rsidRPr="008B71F2" w:rsidRDefault="005C4319" w:rsidP="005C4319">
      <w:pPr>
        <w:spacing w:line="240" w:lineRule="auto"/>
        <w:jc w:val="both"/>
        <w:rPr>
          <w:sz w:val="20"/>
          <w:szCs w:val="20"/>
        </w:rPr>
      </w:pPr>
      <w:r>
        <w:rPr>
          <w:rFonts w:eastAsia="Verdana" w:cs="Verdana"/>
          <w:color w:val="000000"/>
          <w:sz w:val="20"/>
          <w:szCs w:val="20"/>
        </w:rPr>
        <w:t xml:space="preserve">Infanticide:  </w:t>
      </w:r>
      <w:r w:rsidR="00586B4D" w:rsidRPr="008B71F2">
        <w:rPr>
          <w:rFonts w:eastAsia="Verdana" w:cs="Verdana"/>
          <w:color w:val="000000"/>
          <w:sz w:val="20"/>
          <w:szCs w:val="20"/>
        </w:rPr>
        <w:t>The killing of a newborn infant by the child’s mother. The max penalty for Infanticide is 5 years imprisonment.</w:t>
      </w:r>
    </w:p>
    <w:p w:rsidR="00586B4D" w:rsidRDefault="00586B4D" w:rsidP="005C4319">
      <w:pPr>
        <w:spacing w:line="240" w:lineRule="auto"/>
        <w:jc w:val="both"/>
        <w:rPr>
          <w:rFonts w:eastAsia="Verdana" w:cs="Verdana"/>
          <w:color w:val="000000"/>
          <w:sz w:val="20"/>
          <w:szCs w:val="20"/>
        </w:rPr>
      </w:pPr>
      <w:r w:rsidRPr="008B71F2">
        <w:rPr>
          <w:rFonts w:eastAsia="Verdana" w:cs="Verdana"/>
          <w:color w:val="000000"/>
          <w:sz w:val="20"/>
          <w:szCs w:val="20"/>
        </w:rPr>
        <w:t>Three circumstances must be present for it to be infanticide:</w:t>
      </w:r>
    </w:p>
    <w:p w:rsidR="005C4319" w:rsidRPr="005C4319" w:rsidRDefault="00586B4D" w:rsidP="005C4319">
      <w:pPr>
        <w:pStyle w:val="ListParagraph"/>
        <w:numPr>
          <w:ilvl w:val="0"/>
          <w:numId w:val="4"/>
        </w:numPr>
        <w:spacing w:line="240" w:lineRule="auto"/>
        <w:jc w:val="both"/>
        <w:rPr>
          <w:sz w:val="20"/>
          <w:szCs w:val="20"/>
        </w:rPr>
      </w:pPr>
      <w:r w:rsidRPr="005C4319">
        <w:rPr>
          <w:rFonts w:eastAsia="Verdana" w:cs="Verdana"/>
          <w:color w:val="000000"/>
          <w:sz w:val="20"/>
          <w:szCs w:val="20"/>
        </w:rPr>
        <w:t xml:space="preserve"> Natural mother of the victim</w:t>
      </w:r>
    </w:p>
    <w:p w:rsidR="005C4319" w:rsidRPr="005C4319" w:rsidRDefault="00586B4D" w:rsidP="005C4319">
      <w:pPr>
        <w:pStyle w:val="ListParagraph"/>
        <w:numPr>
          <w:ilvl w:val="0"/>
          <w:numId w:val="4"/>
        </w:numPr>
        <w:spacing w:line="240" w:lineRule="auto"/>
        <w:jc w:val="both"/>
        <w:rPr>
          <w:sz w:val="20"/>
          <w:szCs w:val="20"/>
        </w:rPr>
      </w:pPr>
      <w:r w:rsidRPr="005C4319">
        <w:rPr>
          <w:rFonts w:eastAsia="Verdana" w:cs="Verdana"/>
          <w:color w:val="000000"/>
          <w:sz w:val="20"/>
          <w:szCs w:val="20"/>
        </w:rPr>
        <w:t>The victim must be less than 12 months old; and</w:t>
      </w:r>
    </w:p>
    <w:p w:rsidR="00586B4D" w:rsidRPr="005C4319" w:rsidRDefault="00586B4D" w:rsidP="005C4319">
      <w:pPr>
        <w:pStyle w:val="ListParagraph"/>
        <w:numPr>
          <w:ilvl w:val="0"/>
          <w:numId w:val="4"/>
        </w:numPr>
        <w:spacing w:line="240" w:lineRule="auto"/>
        <w:jc w:val="both"/>
        <w:rPr>
          <w:sz w:val="20"/>
          <w:szCs w:val="20"/>
        </w:rPr>
      </w:pPr>
      <w:r w:rsidRPr="005C4319">
        <w:rPr>
          <w:rFonts w:eastAsia="Verdana" w:cs="Verdana"/>
          <w:color w:val="000000"/>
          <w:sz w:val="20"/>
          <w:szCs w:val="20"/>
        </w:rPr>
        <w:t>At the time of the killing, suffering from mental illness (</w:t>
      </w:r>
      <w:r w:rsidR="005C4319" w:rsidRPr="005C4319">
        <w:rPr>
          <w:rFonts w:eastAsia="Verdana" w:cs="Verdana"/>
          <w:color w:val="000000"/>
          <w:sz w:val="20"/>
          <w:szCs w:val="20"/>
        </w:rPr>
        <w:t>postpartum</w:t>
      </w:r>
      <w:r w:rsidRPr="005C4319">
        <w:rPr>
          <w:rFonts w:eastAsia="Verdana" w:cs="Verdana"/>
          <w:color w:val="000000"/>
          <w:sz w:val="20"/>
          <w:szCs w:val="20"/>
        </w:rPr>
        <w:t xml:space="preserve"> depression)</w:t>
      </w:r>
    </w:p>
    <w:p w:rsidR="00586B4D" w:rsidRPr="008B71F2" w:rsidRDefault="005C4319" w:rsidP="005C4319">
      <w:pPr>
        <w:spacing w:line="240" w:lineRule="auto"/>
        <w:jc w:val="both"/>
        <w:rPr>
          <w:sz w:val="20"/>
          <w:szCs w:val="20"/>
        </w:rPr>
      </w:pPr>
      <w:r>
        <w:rPr>
          <w:rFonts w:eastAsia="Verdana" w:cs="Verdana"/>
          <w:color w:val="000000"/>
          <w:sz w:val="20"/>
          <w:szCs w:val="20"/>
        </w:rPr>
        <w:t xml:space="preserve">Manslaughter:  </w:t>
      </w:r>
      <w:r w:rsidR="00586B4D" w:rsidRPr="008B71F2">
        <w:rPr>
          <w:rFonts w:eastAsia="Verdana" w:cs="Verdana"/>
          <w:color w:val="000000"/>
          <w:sz w:val="20"/>
          <w:szCs w:val="20"/>
        </w:rPr>
        <w:t xml:space="preserve">Any culpable homicide not classified as murder or infanticide. The actus </w:t>
      </w:r>
      <w:proofErr w:type="spellStart"/>
      <w:proofErr w:type="gramStart"/>
      <w:r w:rsidR="00586B4D" w:rsidRPr="008B71F2">
        <w:rPr>
          <w:rFonts w:eastAsia="Verdana" w:cs="Verdana"/>
          <w:color w:val="000000"/>
          <w:sz w:val="20"/>
          <w:szCs w:val="20"/>
        </w:rPr>
        <w:t>reus</w:t>
      </w:r>
      <w:proofErr w:type="spellEnd"/>
      <w:proofErr w:type="gramEnd"/>
      <w:r w:rsidR="00586B4D" w:rsidRPr="008B71F2">
        <w:rPr>
          <w:rFonts w:eastAsia="Verdana" w:cs="Verdana"/>
          <w:color w:val="000000"/>
          <w:sz w:val="20"/>
          <w:szCs w:val="20"/>
        </w:rPr>
        <w:t xml:space="preserve"> of manslaughter consists of killing someone through a wrongful act, even if the killing was not intentional. </w:t>
      </w:r>
    </w:p>
    <w:p w:rsidR="00586B4D" w:rsidRPr="008B71F2" w:rsidRDefault="005C4319" w:rsidP="005C4319">
      <w:pPr>
        <w:spacing w:line="240" w:lineRule="auto"/>
        <w:jc w:val="both"/>
        <w:rPr>
          <w:sz w:val="20"/>
          <w:szCs w:val="20"/>
        </w:rPr>
      </w:pPr>
      <w:r>
        <w:rPr>
          <w:rFonts w:eastAsia="Verdana" w:cs="Verdana"/>
          <w:i/>
          <w:color w:val="000000"/>
          <w:sz w:val="20"/>
          <w:szCs w:val="20"/>
        </w:rPr>
        <w:t>Example:</w:t>
      </w:r>
      <w:r w:rsidR="00586B4D" w:rsidRPr="008B71F2">
        <w:rPr>
          <w:rFonts w:eastAsia="Verdana" w:cs="Verdana"/>
          <w:i/>
          <w:color w:val="000000"/>
          <w:sz w:val="20"/>
          <w:szCs w:val="20"/>
        </w:rPr>
        <w:t xml:space="preserve"> </w:t>
      </w:r>
      <w:proofErr w:type="gramStart"/>
      <w:r w:rsidR="00586B4D" w:rsidRPr="005C4319">
        <w:rPr>
          <w:rFonts w:eastAsia="Verdana" w:cs="Verdana"/>
          <w:i/>
          <w:color w:val="000000"/>
          <w:sz w:val="20"/>
          <w:szCs w:val="20"/>
          <w:highlight w:val="black"/>
        </w:rPr>
        <w:t>A bar fight</w:t>
      </w:r>
      <w:proofErr w:type="gramEnd"/>
      <w:r w:rsidR="00586B4D" w:rsidRPr="005C4319">
        <w:rPr>
          <w:rFonts w:eastAsia="Verdana" w:cs="Verdana"/>
          <w:i/>
          <w:color w:val="000000"/>
          <w:sz w:val="20"/>
          <w:szCs w:val="20"/>
          <w:highlight w:val="black"/>
        </w:rPr>
        <w:t>, when guy gets knocked out by a punch and ends up dying. He was trying to hurt someone, but not kill him.</w:t>
      </w:r>
    </w:p>
    <w:p w:rsidR="00586B4D" w:rsidRPr="008B71F2" w:rsidRDefault="00586B4D" w:rsidP="005C4319">
      <w:pPr>
        <w:spacing w:line="240" w:lineRule="auto"/>
        <w:jc w:val="both"/>
        <w:rPr>
          <w:sz w:val="20"/>
          <w:szCs w:val="20"/>
        </w:rPr>
      </w:pPr>
      <w:r w:rsidRPr="008B71F2">
        <w:rPr>
          <w:rFonts w:eastAsia="Verdana" w:cs="Verdana"/>
          <w:color w:val="000000"/>
          <w:sz w:val="20"/>
          <w:szCs w:val="20"/>
        </w:rPr>
        <w:t xml:space="preserve">A charge of murder can be reduced to manslaughter if the accused can show provocation on the part of the victim. In other words, the victim did something so insulting or outrageous that it caused the accused to lose </w:t>
      </w:r>
      <w:r w:rsidR="005C4319" w:rsidRPr="008B71F2">
        <w:rPr>
          <w:rFonts w:eastAsia="Verdana" w:cs="Verdana"/>
          <w:color w:val="000000"/>
          <w:sz w:val="20"/>
          <w:szCs w:val="20"/>
        </w:rPr>
        <w:t>self-control</w:t>
      </w:r>
      <w:r w:rsidRPr="008B71F2">
        <w:rPr>
          <w:rFonts w:eastAsia="Verdana" w:cs="Verdana"/>
          <w:color w:val="000000"/>
          <w:sz w:val="20"/>
          <w:szCs w:val="20"/>
        </w:rPr>
        <w:t xml:space="preserve">. </w:t>
      </w:r>
    </w:p>
    <w:p w:rsidR="00586B4D" w:rsidRPr="008B71F2" w:rsidRDefault="00586B4D" w:rsidP="005C4319">
      <w:pPr>
        <w:spacing w:line="240" w:lineRule="auto"/>
        <w:jc w:val="both"/>
        <w:rPr>
          <w:sz w:val="20"/>
          <w:szCs w:val="20"/>
        </w:rPr>
      </w:pPr>
    </w:p>
    <w:p w:rsidR="00586B4D" w:rsidRPr="008B71F2" w:rsidRDefault="00586B4D" w:rsidP="005C4319">
      <w:pPr>
        <w:spacing w:line="240" w:lineRule="auto"/>
        <w:jc w:val="both"/>
        <w:rPr>
          <w:sz w:val="20"/>
          <w:szCs w:val="20"/>
        </w:rPr>
      </w:pPr>
    </w:p>
    <w:p w:rsidR="00586B4D" w:rsidRPr="008B71F2" w:rsidRDefault="00586B4D" w:rsidP="005C4319">
      <w:pPr>
        <w:spacing w:line="240" w:lineRule="auto"/>
        <w:jc w:val="both"/>
        <w:rPr>
          <w:sz w:val="20"/>
          <w:szCs w:val="20"/>
        </w:rPr>
      </w:pPr>
      <w:bookmarkStart w:id="0" w:name="_GoBack"/>
      <w:bookmarkEnd w:id="0"/>
    </w:p>
    <w:p w:rsidR="00586B4D" w:rsidRPr="008B71F2" w:rsidRDefault="00586B4D" w:rsidP="005C4319">
      <w:pPr>
        <w:spacing w:line="240" w:lineRule="auto"/>
        <w:jc w:val="both"/>
        <w:rPr>
          <w:sz w:val="20"/>
          <w:szCs w:val="20"/>
        </w:rPr>
      </w:pPr>
    </w:p>
    <w:p w:rsidR="00586B4D" w:rsidRPr="008B71F2" w:rsidRDefault="00586B4D" w:rsidP="005C4319">
      <w:pPr>
        <w:spacing w:line="240" w:lineRule="auto"/>
        <w:jc w:val="both"/>
        <w:rPr>
          <w:sz w:val="20"/>
          <w:szCs w:val="20"/>
        </w:rPr>
      </w:pPr>
      <w:bookmarkStart w:id="1" w:name="h.gjdgxs" w:colFirst="0" w:colLast="0"/>
      <w:bookmarkEnd w:id="1"/>
    </w:p>
    <w:p w:rsidR="00586B4D" w:rsidRPr="00586B4D" w:rsidRDefault="00586B4D" w:rsidP="005C4319">
      <w:pPr>
        <w:jc w:val="both"/>
      </w:pPr>
    </w:p>
    <w:sectPr w:rsidR="00586B4D" w:rsidRPr="00586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84A"/>
    <w:multiLevelType w:val="multilevel"/>
    <w:tmpl w:val="9630540C"/>
    <w:lvl w:ilvl="0">
      <w:start w:val="1"/>
      <w:numFmt w:val="decimal"/>
      <w:lvlText w:val="%1."/>
      <w:lvlJc w:val="left"/>
      <w:pPr>
        <w:ind w:left="144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C6014BF"/>
    <w:multiLevelType w:val="hybridMultilevel"/>
    <w:tmpl w:val="347C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D3CA7"/>
    <w:multiLevelType w:val="multilevel"/>
    <w:tmpl w:val="34980EA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3">
    <w:nsid w:val="743C74A1"/>
    <w:multiLevelType w:val="multilevel"/>
    <w:tmpl w:val="27F0A82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080" w:firstLine="720"/>
      </w:pPr>
      <w:rPr>
        <w:rFonts w:ascii="Arial" w:eastAsia="Arial" w:hAnsi="Arial" w:cs="Arial"/>
        <w:sz w:val="20"/>
        <w:szCs w:val="20"/>
        <w:vertAlign w:val="baseline"/>
      </w:rPr>
    </w:lvl>
    <w:lvl w:ilvl="2">
      <w:start w:val="1"/>
      <w:numFmt w:val="bullet"/>
      <w:lvlText w:val="▪"/>
      <w:lvlJc w:val="left"/>
      <w:pPr>
        <w:ind w:left="1440" w:firstLine="1080"/>
      </w:pPr>
      <w:rPr>
        <w:rFonts w:ascii="Arial" w:eastAsia="Arial" w:hAnsi="Arial" w:cs="Arial"/>
        <w:sz w:val="20"/>
        <w:szCs w:val="20"/>
        <w:vertAlign w:val="baseline"/>
      </w:rPr>
    </w:lvl>
    <w:lvl w:ilvl="3">
      <w:start w:val="1"/>
      <w:numFmt w:val="bullet"/>
      <w:lvlText w:val="●"/>
      <w:lvlJc w:val="left"/>
      <w:pPr>
        <w:ind w:left="1800" w:firstLine="1440"/>
      </w:pPr>
      <w:rPr>
        <w:rFonts w:ascii="Arial" w:eastAsia="Arial" w:hAnsi="Arial" w:cs="Arial"/>
        <w:sz w:val="20"/>
        <w:szCs w:val="20"/>
        <w:vertAlign w:val="baseline"/>
      </w:rPr>
    </w:lvl>
    <w:lvl w:ilvl="4">
      <w:start w:val="1"/>
      <w:numFmt w:val="bullet"/>
      <w:lvlText w:val="◦"/>
      <w:lvlJc w:val="left"/>
      <w:pPr>
        <w:ind w:left="2160" w:firstLine="1800"/>
      </w:pPr>
      <w:rPr>
        <w:rFonts w:ascii="Arial" w:eastAsia="Arial" w:hAnsi="Arial" w:cs="Arial"/>
        <w:sz w:val="20"/>
        <w:szCs w:val="20"/>
        <w:vertAlign w:val="baseline"/>
      </w:rPr>
    </w:lvl>
    <w:lvl w:ilvl="5">
      <w:start w:val="1"/>
      <w:numFmt w:val="bullet"/>
      <w:lvlText w:val="▪"/>
      <w:lvlJc w:val="left"/>
      <w:pPr>
        <w:ind w:left="2520" w:firstLine="2160"/>
      </w:pPr>
      <w:rPr>
        <w:rFonts w:ascii="Arial" w:eastAsia="Arial" w:hAnsi="Arial" w:cs="Arial"/>
        <w:sz w:val="20"/>
        <w:szCs w:val="20"/>
        <w:vertAlign w:val="baseline"/>
      </w:rPr>
    </w:lvl>
    <w:lvl w:ilvl="6">
      <w:start w:val="1"/>
      <w:numFmt w:val="bullet"/>
      <w:lvlText w:val="●"/>
      <w:lvlJc w:val="left"/>
      <w:pPr>
        <w:ind w:left="2880" w:firstLine="2520"/>
      </w:pPr>
      <w:rPr>
        <w:rFonts w:ascii="Arial" w:eastAsia="Arial" w:hAnsi="Arial" w:cs="Arial"/>
        <w:sz w:val="20"/>
        <w:szCs w:val="20"/>
        <w:vertAlign w:val="baseline"/>
      </w:rPr>
    </w:lvl>
    <w:lvl w:ilvl="7">
      <w:start w:val="1"/>
      <w:numFmt w:val="bullet"/>
      <w:lvlText w:val="◦"/>
      <w:lvlJc w:val="left"/>
      <w:pPr>
        <w:ind w:left="3240" w:firstLine="2880"/>
      </w:pPr>
      <w:rPr>
        <w:rFonts w:ascii="Arial" w:eastAsia="Arial" w:hAnsi="Arial" w:cs="Arial"/>
        <w:sz w:val="20"/>
        <w:szCs w:val="20"/>
        <w:vertAlign w:val="baseline"/>
      </w:rPr>
    </w:lvl>
    <w:lvl w:ilvl="8">
      <w:start w:val="1"/>
      <w:numFmt w:val="bullet"/>
      <w:lvlText w:val="▪"/>
      <w:lvlJc w:val="left"/>
      <w:pPr>
        <w:ind w:left="3600" w:firstLine="3240"/>
      </w:pPr>
      <w:rPr>
        <w:rFonts w:ascii="Arial" w:eastAsia="Arial" w:hAnsi="Arial" w:cs="Arial"/>
        <w:sz w:val="20"/>
        <w:szCs w:val="20"/>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4D"/>
    <w:rsid w:val="0041280E"/>
    <w:rsid w:val="00586B4D"/>
    <w:rsid w:val="005C4319"/>
    <w:rsid w:val="00C5062D"/>
    <w:rsid w:val="00C77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cp:lastPrinted>2017-01-25T15:03:00Z</cp:lastPrinted>
  <dcterms:created xsi:type="dcterms:W3CDTF">2016-11-18T15:46:00Z</dcterms:created>
  <dcterms:modified xsi:type="dcterms:W3CDTF">2017-01-25T15:26:00Z</dcterms:modified>
</cp:coreProperties>
</file>